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0CA4" w14:textId="77777777" w:rsidR="00F22AE9" w:rsidRPr="00AF36C0" w:rsidRDefault="00F22AE9" w:rsidP="00F22AE9">
      <w:pPr>
        <w:jc w:val="right"/>
        <w:rPr>
          <w:b/>
          <w:bCs/>
        </w:rPr>
      </w:pPr>
      <w:bookmarkStart w:id="0" w:name="_GoBack"/>
      <w:bookmarkEnd w:id="0"/>
    </w:p>
    <w:p w14:paraId="0A1FAF32" w14:textId="77777777" w:rsidR="00F22AE9" w:rsidRPr="00AF36C0" w:rsidRDefault="00F22AE9" w:rsidP="00F22AE9">
      <w:pPr>
        <w:jc w:val="right"/>
        <w:rPr>
          <w:b/>
          <w:bCs/>
          <w:lang w:val="en-US"/>
        </w:rPr>
      </w:pPr>
    </w:p>
    <w:p w14:paraId="7C90CCCE" w14:textId="0514704F" w:rsidR="00F22AE9" w:rsidRPr="00AF36C0" w:rsidRDefault="00F22AE9" w:rsidP="00F22AE9">
      <w:pPr>
        <w:jc w:val="right"/>
        <w:rPr>
          <w:b/>
          <w:bCs/>
          <w:lang w:val="en-US"/>
        </w:rPr>
      </w:pPr>
      <w:r>
        <w:rPr>
          <w:noProof/>
        </w:rPr>
        <w:drawing>
          <wp:anchor distT="0" distB="0" distL="114300" distR="114300" simplePos="0" relativeHeight="251665408" behindDoc="1" locked="0" layoutInCell="1" allowOverlap="1" wp14:anchorId="45AD3BCD" wp14:editId="13823413">
            <wp:simplePos x="0" y="0"/>
            <wp:positionH relativeFrom="page">
              <wp:posOffset>2108835</wp:posOffset>
            </wp:positionH>
            <wp:positionV relativeFrom="page">
              <wp:posOffset>1428115</wp:posOffset>
            </wp:positionV>
            <wp:extent cx="3392805" cy="17843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2805" cy="178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1DBF387" wp14:editId="283113C3">
            <wp:simplePos x="0" y="0"/>
            <wp:positionH relativeFrom="page">
              <wp:posOffset>1886585</wp:posOffset>
            </wp:positionH>
            <wp:positionV relativeFrom="page">
              <wp:posOffset>1651635</wp:posOffset>
            </wp:positionV>
            <wp:extent cx="3773805" cy="10350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103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E1A4389" wp14:editId="420E4B93">
            <wp:simplePos x="0" y="0"/>
            <wp:positionH relativeFrom="page">
              <wp:posOffset>2338070</wp:posOffset>
            </wp:positionH>
            <wp:positionV relativeFrom="page">
              <wp:posOffset>1825625</wp:posOffset>
            </wp:positionV>
            <wp:extent cx="2856865" cy="306070"/>
            <wp:effectExtent l="0" t="0" r="63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865"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09D88CE" wp14:editId="0A477B63">
            <wp:simplePos x="0" y="0"/>
            <wp:positionH relativeFrom="page">
              <wp:posOffset>3481705</wp:posOffset>
            </wp:positionH>
            <wp:positionV relativeFrom="page">
              <wp:posOffset>678815</wp:posOffset>
            </wp:positionV>
            <wp:extent cx="596265" cy="626110"/>
            <wp:effectExtent l="0" t="0" r="0" b="254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6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6961CDA" wp14:editId="2FA5D4EE">
            <wp:simplePos x="0" y="0"/>
            <wp:positionH relativeFrom="page">
              <wp:posOffset>3404235</wp:posOffset>
            </wp:positionH>
            <wp:positionV relativeFrom="page">
              <wp:posOffset>208915</wp:posOffset>
            </wp:positionV>
            <wp:extent cx="725805" cy="148590"/>
            <wp:effectExtent l="0" t="0" r="0" b="38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805" cy="148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7DDC51D" wp14:editId="604E2D74">
            <wp:simplePos x="0" y="0"/>
            <wp:positionH relativeFrom="page">
              <wp:posOffset>3323590</wp:posOffset>
            </wp:positionH>
            <wp:positionV relativeFrom="page">
              <wp:posOffset>383540</wp:posOffset>
            </wp:positionV>
            <wp:extent cx="882650" cy="8382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83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1DFD548" wp14:editId="72EFD72F">
            <wp:simplePos x="0" y="0"/>
            <wp:positionH relativeFrom="page">
              <wp:posOffset>3295650</wp:posOffset>
            </wp:positionH>
            <wp:positionV relativeFrom="page">
              <wp:posOffset>508000</wp:posOffset>
            </wp:positionV>
            <wp:extent cx="973455" cy="90170"/>
            <wp:effectExtent l="0" t="0" r="0" b="508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3455" cy="90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DEB27" w14:textId="77777777" w:rsidR="00F22AE9" w:rsidRPr="00AF36C0" w:rsidRDefault="00F22AE9" w:rsidP="00F22AE9">
      <w:pPr>
        <w:jc w:val="right"/>
        <w:rPr>
          <w:b/>
          <w:bCs/>
          <w:lang w:val="en-US"/>
        </w:rPr>
      </w:pPr>
    </w:p>
    <w:p w14:paraId="63031BCB" w14:textId="77777777" w:rsidR="00F22AE9" w:rsidRPr="00AF36C0" w:rsidRDefault="00F22AE9" w:rsidP="00F22AE9">
      <w:pPr>
        <w:pBdr>
          <w:top w:val="nil"/>
          <w:left w:val="nil"/>
          <w:bottom w:val="nil"/>
          <w:right w:val="nil"/>
          <w:between w:val="nil"/>
        </w:pBdr>
        <w:tabs>
          <w:tab w:val="center" w:pos="4536"/>
          <w:tab w:val="right" w:pos="8640"/>
        </w:tabs>
        <w:rPr>
          <w:rFonts w:cs="Andalus"/>
          <w:color w:val="44546A"/>
        </w:rPr>
      </w:pPr>
    </w:p>
    <w:p w14:paraId="3D662477" w14:textId="79711190" w:rsidR="00F22AE9" w:rsidRDefault="00F22AE9" w:rsidP="00F22AE9">
      <w:pPr>
        <w:tabs>
          <w:tab w:val="right" w:pos="8505"/>
        </w:tabs>
        <w:spacing w:line="276" w:lineRule="auto"/>
        <w:jc w:val="right"/>
        <w:rPr>
          <w:rFonts w:cs="Andalus"/>
          <w:color w:val="44546A"/>
        </w:rPr>
      </w:pPr>
      <w:r>
        <w:t>Le 13</w:t>
      </w:r>
      <w:r w:rsidRPr="006D5652">
        <w:t>/0</w:t>
      </w:r>
      <w:r>
        <w:t>1</w:t>
      </w:r>
      <w:r w:rsidRPr="006D5652">
        <w:t>/202</w:t>
      </w:r>
      <w:r>
        <w:t>3</w:t>
      </w:r>
    </w:p>
    <w:p w14:paraId="714DE41D" w14:textId="0FC301F9" w:rsidR="002C19DC" w:rsidRPr="000F6844" w:rsidRDefault="00F22AE9" w:rsidP="000F6844">
      <w:pPr>
        <w:spacing w:line="276" w:lineRule="auto"/>
        <w:jc w:val="center"/>
        <w:rPr>
          <w:b/>
          <w:bCs/>
          <w:sz w:val="26"/>
          <w:szCs w:val="26"/>
          <w:u w:val="single"/>
        </w:rPr>
      </w:pPr>
      <w:r w:rsidRPr="00E94CDC">
        <w:rPr>
          <w:b/>
          <w:bCs/>
          <w:sz w:val="26"/>
          <w:szCs w:val="26"/>
          <w:u w:val="single"/>
        </w:rPr>
        <w:t>Communiqué de presse</w:t>
      </w:r>
    </w:p>
    <w:p w14:paraId="7F5596CD" w14:textId="3BE80446" w:rsidR="00D648EB" w:rsidRPr="00E94CDC" w:rsidRDefault="008B4AA5" w:rsidP="00060F10">
      <w:pPr>
        <w:pBdr>
          <w:top w:val="nil"/>
          <w:left w:val="nil"/>
          <w:bottom w:val="nil"/>
          <w:right w:val="nil"/>
          <w:between w:val="nil"/>
        </w:pBdr>
        <w:spacing w:after="0" w:line="240" w:lineRule="auto"/>
        <w:jc w:val="center"/>
        <w:rPr>
          <w:rFonts w:cstheme="minorHAnsi"/>
          <w:b/>
          <w:sz w:val="26"/>
          <w:szCs w:val="26"/>
        </w:rPr>
      </w:pPr>
      <w:r w:rsidRPr="000F6844">
        <w:rPr>
          <w:rFonts w:asciiTheme="minorHAnsi" w:hAnsiTheme="minorHAnsi" w:cstheme="minorHAnsi"/>
          <w:b/>
          <w:sz w:val="26"/>
          <w:szCs w:val="26"/>
        </w:rPr>
        <w:t>Organisation</w:t>
      </w:r>
      <w:r w:rsidR="008D6EBF" w:rsidRPr="00E94CDC">
        <w:rPr>
          <w:rFonts w:cstheme="minorHAnsi"/>
          <w:b/>
          <w:sz w:val="26"/>
          <w:szCs w:val="26"/>
        </w:rPr>
        <w:t xml:space="preserve"> de</w:t>
      </w:r>
      <w:r w:rsidR="00D648EB" w:rsidRPr="00E94CDC">
        <w:rPr>
          <w:rFonts w:cstheme="minorHAnsi"/>
          <w:b/>
          <w:sz w:val="26"/>
          <w:szCs w:val="26"/>
        </w:rPr>
        <w:t xml:space="preserve"> </w:t>
      </w:r>
      <w:r w:rsidR="008D6EBF" w:rsidRPr="00E94CDC">
        <w:rPr>
          <w:rFonts w:cstheme="minorHAnsi"/>
          <w:b/>
          <w:sz w:val="26"/>
          <w:szCs w:val="26"/>
        </w:rPr>
        <w:t>la</w:t>
      </w:r>
      <w:r w:rsidR="00E20027" w:rsidRPr="00E94CDC">
        <w:rPr>
          <w:rFonts w:cstheme="minorHAnsi"/>
          <w:b/>
          <w:sz w:val="26"/>
          <w:szCs w:val="26"/>
        </w:rPr>
        <w:t xml:space="preserve"> </w:t>
      </w:r>
      <w:r w:rsidR="00D648EB" w:rsidRPr="00E94CDC">
        <w:rPr>
          <w:rFonts w:cstheme="minorHAnsi"/>
          <w:b/>
          <w:sz w:val="26"/>
          <w:szCs w:val="26"/>
        </w:rPr>
        <w:t>3</w:t>
      </w:r>
      <w:r w:rsidR="00E20027" w:rsidRPr="00E94CDC">
        <w:rPr>
          <w:rFonts w:cstheme="minorHAnsi"/>
          <w:b/>
          <w:sz w:val="26"/>
          <w:szCs w:val="26"/>
          <w:vertAlign w:val="superscript"/>
        </w:rPr>
        <w:t>ème</w:t>
      </w:r>
      <w:r w:rsidR="00E20027" w:rsidRPr="00E94CDC">
        <w:rPr>
          <w:rFonts w:cstheme="minorHAnsi"/>
          <w:b/>
          <w:sz w:val="26"/>
          <w:szCs w:val="26"/>
        </w:rPr>
        <w:t xml:space="preserve"> </w:t>
      </w:r>
      <w:r w:rsidR="00D648EB" w:rsidRPr="00E94CDC">
        <w:rPr>
          <w:rFonts w:cstheme="minorHAnsi"/>
          <w:b/>
          <w:sz w:val="26"/>
          <w:szCs w:val="26"/>
        </w:rPr>
        <w:t xml:space="preserve">édition </w:t>
      </w:r>
      <w:r w:rsidR="00F32B1C" w:rsidRPr="00E94CDC">
        <w:rPr>
          <w:rFonts w:cstheme="minorHAnsi"/>
          <w:b/>
          <w:sz w:val="26"/>
          <w:szCs w:val="26"/>
        </w:rPr>
        <w:t>de</w:t>
      </w:r>
      <w:r w:rsidRPr="00E94CDC">
        <w:rPr>
          <w:rFonts w:cstheme="minorHAnsi"/>
          <w:b/>
          <w:sz w:val="26"/>
          <w:szCs w:val="26"/>
        </w:rPr>
        <w:t>s</w:t>
      </w:r>
      <w:r w:rsidR="00F32B1C" w:rsidRPr="00E94CDC">
        <w:rPr>
          <w:rFonts w:cstheme="minorHAnsi"/>
          <w:b/>
          <w:sz w:val="26"/>
          <w:szCs w:val="26"/>
        </w:rPr>
        <w:t xml:space="preserve"> </w:t>
      </w:r>
      <w:r w:rsidR="00D648EB" w:rsidRPr="00E94CDC">
        <w:rPr>
          <w:rFonts w:cstheme="minorHAnsi"/>
          <w:b/>
          <w:sz w:val="26"/>
          <w:szCs w:val="26"/>
        </w:rPr>
        <w:t>Agro IT Days</w:t>
      </w:r>
    </w:p>
    <w:p w14:paraId="11C74937" w14:textId="60172C1C" w:rsidR="00174029" w:rsidRDefault="00174029" w:rsidP="00060F10">
      <w:pPr>
        <w:pBdr>
          <w:top w:val="nil"/>
          <w:left w:val="nil"/>
          <w:bottom w:val="nil"/>
          <w:right w:val="nil"/>
          <w:between w:val="nil"/>
        </w:pBdr>
        <w:spacing w:after="0" w:line="240" w:lineRule="auto"/>
        <w:jc w:val="center"/>
        <w:rPr>
          <w:rFonts w:cstheme="minorHAnsi"/>
          <w:b/>
          <w:sz w:val="26"/>
          <w:szCs w:val="26"/>
        </w:rPr>
      </w:pPr>
    </w:p>
    <w:p w14:paraId="11BF8D92" w14:textId="02C0BBDB" w:rsidR="00E94CDC" w:rsidRDefault="000F6844" w:rsidP="000F6844">
      <w:pPr>
        <w:pStyle w:val="Paragraphedeliste"/>
        <w:numPr>
          <w:ilvl w:val="0"/>
          <w:numId w:val="7"/>
        </w:numPr>
        <w:pBdr>
          <w:top w:val="nil"/>
          <w:left w:val="nil"/>
          <w:bottom w:val="nil"/>
          <w:right w:val="nil"/>
          <w:between w:val="nil"/>
        </w:pBdr>
        <w:spacing w:after="0" w:line="240" w:lineRule="auto"/>
        <w:ind w:left="284" w:hanging="284"/>
        <w:jc w:val="both"/>
        <w:rPr>
          <w:rFonts w:cstheme="minorHAnsi"/>
          <w:b/>
          <w:sz w:val="24"/>
          <w:szCs w:val="24"/>
        </w:rPr>
      </w:pPr>
      <w:r>
        <w:rPr>
          <w:rFonts w:cstheme="minorHAnsi"/>
          <w:b/>
          <w:sz w:val="24"/>
          <w:szCs w:val="24"/>
        </w:rPr>
        <w:t>Un</w:t>
      </w:r>
      <w:r w:rsidR="00E94CDC" w:rsidRPr="000F6844">
        <w:rPr>
          <w:rFonts w:cstheme="minorHAnsi"/>
          <w:b/>
          <w:sz w:val="24"/>
          <w:szCs w:val="24"/>
        </w:rPr>
        <w:t xml:space="preserve"> objectif de connecter 2 millions d’agriculteurs et d’usagers à des e-services agricoles à horizon 2030</w:t>
      </w:r>
      <w:r>
        <w:rPr>
          <w:rFonts w:cstheme="minorHAnsi"/>
          <w:b/>
          <w:sz w:val="24"/>
          <w:szCs w:val="24"/>
        </w:rPr>
        <w:t xml:space="preserve"> dans le cadre de la stratégie Génération Green</w:t>
      </w:r>
    </w:p>
    <w:p w14:paraId="753CB2E9" w14:textId="7C1B95A0" w:rsidR="00174029" w:rsidRPr="000F6844" w:rsidRDefault="00E94CDC" w:rsidP="000F6844">
      <w:pPr>
        <w:pStyle w:val="Paragraphedeliste"/>
        <w:numPr>
          <w:ilvl w:val="0"/>
          <w:numId w:val="7"/>
        </w:numPr>
        <w:pBdr>
          <w:top w:val="nil"/>
          <w:left w:val="nil"/>
          <w:bottom w:val="nil"/>
          <w:right w:val="nil"/>
          <w:between w:val="nil"/>
        </w:pBdr>
        <w:spacing w:after="0" w:line="240" w:lineRule="auto"/>
        <w:ind w:left="284" w:hanging="284"/>
        <w:jc w:val="both"/>
        <w:rPr>
          <w:rFonts w:cstheme="minorHAnsi"/>
          <w:b/>
          <w:sz w:val="24"/>
          <w:szCs w:val="24"/>
        </w:rPr>
      </w:pPr>
      <w:r>
        <w:rPr>
          <w:rFonts w:cstheme="minorHAnsi"/>
          <w:b/>
          <w:sz w:val="24"/>
          <w:szCs w:val="24"/>
        </w:rPr>
        <w:t>Conclusion de plusieurs conventions de partenariat</w:t>
      </w:r>
    </w:p>
    <w:p w14:paraId="2A8A9C00" w14:textId="77777777" w:rsidR="00382E2C" w:rsidRDefault="00382E2C">
      <w:pPr>
        <w:pBdr>
          <w:top w:val="nil"/>
          <w:left w:val="nil"/>
          <w:bottom w:val="nil"/>
          <w:right w:val="nil"/>
          <w:between w:val="nil"/>
        </w:pBdr>
        <w:spacing w:after="0" w:line="240" w:lineRule="auto"/>
        <w:jc w:val="center"/>
        <w:rPr>
          <w:b/>
          <w:sz w:val="26"/>
          <w:szCs w:val="26"/>
        </w:rPr>
      </w:pPr>
    </w:p>
    <w:p w14:paraId="1AC2D44C" w14:textId="3FA485F5" w:rsidR="00F5446C" w:rsidRPr="000F6844" w:rsidRDefault="002C19DC" w:rsidP="00547526">
      <w:pPr>
        <w:spacing w:after="0" w:line="240" w:lineRule="auto"/>
        <w:jc w:val="both"/>
        <w:rPr>
          <w:rFonts w:asciiTheme="minorHAnsi" w:hAnsiTheme="minorHAnsi" w:cstheme="minorHAnsi"/>
          <w:sz w:val="24"/>
          <w:szCs w:val="24"/>
        </w:rPr>
      </w:pPr>
      <w:r w:rsidRPr="000F6844">
        <w:rPr>
          <w:rFonts w:asciiTheme="minorHAnsi" w:hAnsiTheme="minorHAnsi" w:cstheme="minorHAnsi"/>
          <w:sz w:val="24"/>
          <w:szCs w:val="24"/>
        </w:rPr>
        <w:t>Le Ministre de l’Agriculture, de la Pêche Maritime</w:t>
      </w:r>
      <w:r w:rsidRPr="000F6844">
        <w:rPr>
          <w:rFonts w:asciiTheme="minorHAnsi" w:hAnsiTheme="minorHAnsi" w:cs="Times New Roman"/>
          <w:sz w:val="24"/>
          <w:szCs w:val="24"/>
          <w:rtl/>
        </w:rPr>
        <w:t>,</w:t>
      </w:r>
      <w:r w:rsidRPr="000F6844">
        <w:rPr>
          <w:rFonts w:asciiTheme="minorHAnsi" w:hAnsiTheme="minorHAnsi" w:cstheme="minorHAnsi"/>
          <w:sz w:val="24"/>
          <w:szCs w:val="24"/>
        </w:rPr>
        <w:t xml:space="preserve"> du Développement Rural et des Eaux et Forêts,</w:t>
      </w:r>
      <w:r w:rsidRPr="000F6844">
        <w:rPr>
          <w:rFonts w:asciiTheme="minorHAnsi" w:hAnsiTheme="minorHAnsi"/>
          <w:sz w:val="24"/>
          <w:szCs w:val="24"/>
          <w:highlight w:val="white"/>
        </w:rPr>
        <w:t xml:space="preserve"> </w:t>
      </w:r>
      <w:r w:rsidRPr="000F6844">
        <w:rPr>
          <w:rFonts w:asciiTheme="minorHAnsi" w:hAnsiTheme="minorHAnsi" w:cstheme="minorHAnsi"/>
          <w:sz w:val="24"/>
          <w:szCs w:val="24"/>
        </w:rPr>
        <w:t xml:space="preserve">M. Mohammed Sadiki, a présidé </w:t>
      </w:r>
      <w:r w:rsidR="00547526">
        <w:rPr>
          <w:rFonts w:asciiTheme="minorHAnsi" w:hAnsiTheme="minorHAnsi" w:cstheme="minorHAnsi"/>
          <w:sz w:val="24"/>
          <w:szCs w:val="24"/>
        </w:rPr>
        <w:t xml:space="preserve">le </w:t>
      </w:r>
      <w:r w:rsidRPr="000F6844">
        <w:rPr>
          <w:rFonts w:asciiTheme="minorHAnsi" w:hAnsiTheme="minorHAnsi" w:cstheme="minorHAnsi"/>
          <w:sz w:val="24"/>
          <w:szCs w:val="24"/>
        </w:rPr>
        <w:t>vendredi 13 janvier 2023</w:t>
      </w:r>
      <w:r w:rsidRPr="000F6844">
        <w:rPr>
          <w:rFonts w:asciiTheme="minorHAnsi" w:hAnsiTheme="minorHAnsi" w:cstheme="minorHAnsi"/>
          <w:b/>
          <w:bCs/>
          <w:sz w:val="24"/>
          <w:szCs w:val="24"/>
        </w:rPr>
        <w:t xml:space="preserve"> </w:t>
      </w:r>
      <w:r w:rsidR="007D3A05" w:rsidRPr="000F6844">
        <w:rPr>
          <w:rFonts w:asciiTheme="minorHAnsi" w:hAnsiTheme="minorHAnsi" w:cstheme="minorHAnsi"/>
          <w:color w:val="000000"/>
          <w:sz w:val="24"/>
          <w:szCs w:val="24"/>
        </w:rPr>
        <w:t xml:space="preserve">au </w:t>
      </w:r>
      <w:proofErr w:type="spellStart"/>
      <w:r w:rsidR="00D648EB" w:rsidRPr="000F6844">
        <w:rPr>
          <w:rFonts w:asciiTheme="minorHAnsi" w:hAnsiTheme="minorHAnsi" w:cstheme="minorHAnsi"/>
          <w:color w:val="000000"/>
          <w:sz w:val="24"/>
          <w:szCs w:val="24"/>
        </w:rPr>
        <w:t>Qualipole</w:t>
      </w:r>
      <w:proofErr w:type="spellEnd"/>
      <w:r w:rsidR="00D648EB" w:rsidRPr="000F6844">
        <w:rPr>
          <w:rFonts w:asciiTheme="minorHAnsi" w:hAnsiTheme="minorHAnsi" w:cstheme="minorHAnsi"/>
          <w:color w:val="000000"/>
          <w:sz w:val="24"/>
          <w:szCs w:val="24"/>
        </w:rPr>
        <w:t xml:space="preserve"> de Meknès</w:t>
      </w:r>
      <w:r w:rsidR="008B4AA5">
        <w:rPr>
          <w:rFonts w:asciiTheme="minorHAnsi" w:hAnsiTheme="minorHAnsi" w:cstheme="minorHAnsi"/>
          <w:color w:val="000000"/>
          <w:sz w:val="24"/>
          <w:szCs w:val="24"/>
        </w:rPr>
        <w:t xml:space="preserve">, </w:t>
      </w:r>
      <w:r w:rsidR="002C2AD7" w:rsidRPr="000F6844">
        <w:rPr>
          <w:rFonts w:asciiTheme="minorHAnsi" w:hAnsiTheme="minorHAnsi" w:cstheme="minorHAnsi"/>
          <w:color w:val="000000"/>
          <w:sz w:val="24"/>
          <w:szCs w:val="24"/>
        </w:rPr>
        <w:t>la</w:t>
      </w:r>
      <w:r w:rsidR="004C2BC9" w:rsidRPr="000F6844">
        <w:rPr>
          <w:rFonts w:asciiTheme="minorHAnsi" w:hAnsiTheme="minorHAnsi" w:cstheme="minorHAnsi"/>
          <w:color w:val="000000"/>
          <w:sz w:val="24"/>
          <w:szCs w:val="24"/>
        </w:rPr>
        <w:t xml:space="preserve"> 3</w:t>
      </w:r>
      <w:r w:rsidR="004C2BC9" w:rsidRPr="000F6844">
        <w:rPr>
          <w:rFonts w:asciiTheme="minorHAnsi" w:hAnsiTheme="minorHAnsi" w:cstheme="minorHAnsi"/>
          <w:color w:val="000000"/>
          <w:sz w:val="24"/>
          <w:szCs w:val="24"/>
          <w:vertAlign w:val="superscript"/>
        </w:rPr>
        <w:t>ème</w:t>
      </w:r>
      <w:r w:rsidR="00C555DA" w:rsidRPr="000F6844">
        <w:rPr>
          <w:rFonts w:asciiTheme="minorHAnsi" w:hAnsiTheme="minorHAnsi" w:cstheme="minorHAnsi"/>
          <w:color w:val="000000"/>
          <w:sz w:val="24"/>
          <w:szCs w:val="24"/>
        </w:rPr>
        <w:t xml:space="preserve"> édition des </w:t>
      </w:r>
      <w:r w:rsidR="008C0ED9">
        <w:rPr>
          <w:rFonts w:asciiTheme="minorHAnsi" w:hAnsiTheme="minorHAnsi" w:cstheme="minorHAnsi"/>
          <w:color w:val="000000"/>
          <w:sz w:val="24"/>
          <w:szCs w:val="24"/>
        </w:rPr>
        <w:t>Agro IT Days</w:t>
      </w:r>
      <w:r w:rsidR="008B4AA5">
        <w:rPr>
          <w:rStyle w:val="lev"/>
          <w:rFonts w:asciiTheme="minorHAnsi" w:hAnsiTheme="minorHAnsi" w:cstheme="minorHAnsi"/>
          <w:b w:val="0"/>
          <w:bCs w:val="0"/>
          <w:sz w:val="24"/>
          <w:szCs w:val="24"/>
        </w:rPr>
        <w:t>.</w:t>
      </w:r>
      <w:r w:rsidR="00C555DA" w:rsidRPr="000F6844">
        <w:rPr>
          <w:rFonts w:asciiTheme="minorHAnsi" w:hAnsiTheme="minorHAnsi" w:cstheme="minorHAnsi"/>
          <w:color w:val="000000"/>
          <w:sz w:val="24"/>
          <w:szCs w:val="24"/>
        </w:rPr>
        <w:t xml:space="preserve"> </w:t>
      </w:r>
      <w:r w:rsidR="00547526">
        <w:rPr>
          <w:rFonts w:asciiTheme="minorHAnsi" w:hAnsiTheme="minorHAnsi" w:cstheme="minorHAnsi"/>
          <w:sz w:val="24"/>
          <w:szCs w:val="24"/>
        </w:rPr>
        <w:t xml:space="preserve">Il était accompagné </w:t>
      </w:r>
      <w:r w:rsidR="00547526" w:rsidRPr="000F6844">
        <w:rPr>
          <w:rFonts w:asciiTheme="minorHAnsi" w:hAnsiTheme="minorHAnsi" w:cstheme="minorHAnsi"/>
          <w:sz w:val="24"/>
          <w:szCs w:val="24"/>
        </w:rPr>
        <w:t xml:space="preserve">de la </w:t>
      </w:r>
      <w:r w:rsidR="00547526">
        <w:rPr>
          <w:rFonts w:asciiTheme="minorHAnsi" w:hAnsiTheme="minorHAnsi" w:cstheme="minorHAnsi"/>
          <w:sz w:val="24"/>
          <w:szCs w:val="24"/>
          <w:lang w:val="fr-MA"/>
        </w:rPr>
        <w:t xml:space="preserve">Secrétaire Générale PI du </w:t>
      </w:r>
      <w:r w:rsidR="00547526">
        <w:rPr>
          <w:rFonts w:asciiTheme="minorHAnsi" w:hAnsiTheme="minorHAnsi" w:cstheme="minorHAnsi"/>
          <w:sz w:val="24"/>
          <w:szCs w:val="24"/>
        </w:rPr>
        <w:t>Ministère</w:t>
      </w:r>
      <w:r w:rsidR="00547526" w:rsidRPr="000F6844">
        <w:rPr>
          <w:rFonts w:asciiTheme="minorHAnsi" w:hAnsiTheme="minorHAnsi" w:cstheme="minorHAnsi"/>
          <w:sz w:val="24"/>
          <w:szCs w:val="24"/>
        </w:rPr>
        <w:t xml:space="preserve"> de la Transition Numérique et de la Réforme de l’Administration, Mme </w:t>
      </w:r>
      <w:r w:rsidR="00547526">
        <w:rPr>
          <w:rFonts w:asciiTheme="minorHAnsi" w:hAnsiTheme="minorHAnsi" w:cstheme="minorHAnsi"/>
          <w:sz w:val="24"/>
          <w:szCs w:val="24"/>
        </w:rPr>
        <w:t>Sara Lamrani</w:t>
      </w:r>
      <w:r w:rsidR="00547526" w:rsidRPr="000F6844">
        <w:rPr>
          <w:rFonts w:asciiTheme="minorHAnsi" w:hAnsiTheme="minorHAnsi" w:cstheme="minorHAnsi"/>
          <w:sz w:val="24"/>
          <w:szCs w:val="24"/>
        </w:rPr>
        <w:t xml:space="preserve">, </w:t>
      </w:r>
      <w:r w:rsidR="008B4AA5" w:rsidRPr="000F6844">
        <w:rPr>
          <w:rFonts w:asciiTheme="minorHAnsi" w:hAnsiTheme="minorHAnsi" w:cstheme="minorHAnsi"/>
          <w:sz w:val="24"/>
          <w:szCs w:val="24"/>
        </w:rPr>
        <w:t>le G</w:t>
      </w:r>
      <w:r w:rsidR="00815478" w:rsidRPr="000F6844">
        <w:rPr>
          <w:rFonts w:asciiTheme="minorHAnsi" w:hAnsiTheme="minorHAnsi" w:cstheme="minorHAnsi"/>
          <w:sz w:val="24"/>
          <w:szCs w:val="24"/>
        </w:rPr>
        <w:t>ouverneur</w:t>
      </w:r>
      <w:r w:rsidR="002C2AD7" w:rsidRPr="000F6844">
        <w:rPr>
          <w:rFonts w:asciiTheme="minorHAnsi" w:hAnsiTheme="minorHAnsi" w:cstheme="minorHAnsi"/>
          <w:sz w:val="24"/>
          <w:szCs w:val="24"/>
        </w:rPr>
        <w:t xml:space="preserve"> </w:t>
      </w:r>
      <w:r w:rsidR="008B4AA5" w:rsidRPr="000F6844">
        <w:rPr>
          <w:rFonts w:asciiTheme="minorHAnsi" w:hAnsiTheme="minorHAnsi" w:cstheme="minorHAnsi"/>
          <w:sz w:val="24"/>
          <w:szCs w:val="24"/>
        </w:rPr>
        <w:t>de la</w:t>
      </w:r>
      <w:r w:rsidR="008B4AA5" w:rsidRPr="000F6844" w:rsidDel="008B4AA5">
        <w:rPr>
          <w:rFonts w:asciiTheme="minorHAnsi" w:hAnsiTheme="minorHAnsi" w:cstheme="minorHAnsi"/>
          <w:sz w:val="24"/>
          <w:szCs w:val="24"/>
        </w:rPr>
        <w:t xml:space="preserve"> </w:t>
      </w:r>
      <w:r w:rsidR="002C2AD7" w:rsidRPr="000F6844">
        <w:rPr>
          <w:rFonts w:asciiTheme="minorHAnsi" w:hAnsiTheme="minorHAnsi" w:cstheme="minorHAnsi"/>
          <w:sz w:val="24"/>
          <w:szCs w:val="24"/>
        </w:rPr>
        <w:t>provin</w:t>
      </w:r>
      <w:r w:rsidR="00EC7A41" w:rsidRPr="000F6844">
        <w:rPr>
          <w:rFonts w:asciiTheme="minorHAnsi" w:hAnsiTheme="minorHAnsi" w:cstheme="minorHAnsi"/>
          <w:sz w:val="24"/>
          <w:szCs w:val="24"/>
        </w:rPr>
        <w:t xml:space="preserve">ce </w:t>
      </w:r>
      <w:r w:rsidR="002C2AD7" w:rsidRPr="000F6844">
        <w:rPr>
          <w:rFonts w:asciiTheme="minorHAnsi" w:hAnsiTheme="minorHAnsi" w:cstheme="minorHAnsi"/>
          <w:sz w:val="24"/>
          <w:szCs w:val="24"/>
        </w:rPr>
        <w:t>de Meknès</w:t>
      </w:r>
      <w:r w:rsidR="00C555DA" w:rsidRPr="000F6844">
        <w:rPr>
          <w:rFonts w:asciiTheme="minorHAnsi" w:hAnsiTheme="minorHAnsi" w:cstheme="minorHAnsi"/>
          <w:sz w:val="24"/>
          <w:szCs w:val="24"/>
        </w:rPr>
        <w:t xml:space="preserve">, </w:t>
      </w:r>
      <w:r w:rsidR="008B4AA5">
        <w:rPr>
          <w:rFonts w:asciiTheme="minorHAnsi" w:hAnsiTheme="minorHAnsi" w:cstheme="minorHAnsi"/>
          <w:sz w:val="24"/>
          <w:szCs w:val="24"/>
        </w:rPr>
        <w:t xml:space="preserve">le </w:t>
      </w:r>
      <w:r w:rsidR="008B4AA5" w:rsidRPr="00A61F03">
        <w:rPr>
          <w:rFonts w:asciiTheme="minorHAnsi" w:hAnsiTheme="minorHAnsi" w:cstheme="minorHAnsi"/>
          <w:sz w:val="24"/>
          <w:szCs w:val="24"/>
        </w:rPr>
        <w:t xml:space="preserve">Président du Conseil Régional de Meknès, </w:t>
      </w:r>
      <w:r w:rsidR="00547526">
        <w:rPr>
          <w:rFonts w:asciiTheme="minorHAnsi" w:hAnsiTheme="minorHAnsi" w:cstheme="minorHAnsi"/>
          <w:sz w:val="24"/>
          <w:szCs w:val="24"/>
        </w:rPr>
        <w:t>d</w:t>
      </w:r>
      <w:r w:rsidR="008B4AA5">
        <w:rPr>
          <w:rFonts w:asciiTheme="minorHAnsi" w:hAnsiTheme="minorHAnsi" w:cstheme="minorHAnsi"/>
          <w:sz w:val="24"/>
          <w:szCs w:val="24"/>
        </w:rPr>
        <w:t>es</w:t>
      </w:r>
      <w:r w:rsidR="008B4AA5" w:rsidRPr="00A61F03">
        <w:rPr>
          <w:rFonts w:asciiTheme="minorHAnsi" w:hAnsiTheme="minorHAnsi" w:cstheme="minorHAnsi"/>
          <w:sz w:val="24"/>
          <w:szCs w:val="24"/>
        </w:rPr>
        <w:t xml:space="preserve"> Présidents des Chambres Régionales d’Agriculture</w:t>
      </w:r>
      <w:r w:rsidR="00304BB0">
        <w:rPr>
          <w:rFonts w:asciiTheme="minorHAnsi" w:hAnsiTheme="minorHAnsi" w:cstheme="minorHAnsi"/>
          <w:sz w:val="24"/>
          <w:szCs w:val="24"/>
        </w:rPr>
        <w:t>,</w:t>
      </w:r>
      <w:r w:rsidR="00EC7A41" w:rsidRPr="000F6844">
        <w:rPr>
          <w:rFonts w:asciiTheme="minorHAnsi" w:hAnsiTheme="minorHAnsi" w:cstheme="minorHAnsi"/>
          <w:sz w:val="24"/>
          <w:szCs w:val="24"/>
        </w:rPr>
        <w:t xml:space="preserve"> </w:t>
      </w:r>
      <w:r w:rsidR="00547526">
        <w:rPr>
          <w:rFonts w:asciiTheme="minorHAnsi" w:hAnsiTheme="minorHAnsi" w:cstheme="minorHAnsi"/>
          <w:sz w:val="24"/>
          <w:szCs w:val="24"/>
        </w:rPr>
        <w:t>d</w:t>
      </w:r>
      <w:r w:rsidR="001075A6">
        <w:rPr>
          <w:rFonts w:asciiTheme="minorHAnsi" w:hAnsiTheme="minorHAnsi" w:cstheme="minorHAnsi"/>
          <w:sz w:val="24"/>
          <w:szCs w:val="24"/>
        </w:rPr>
        <w:t>es Présidents des I</w:t>
      </w:r>
      <w:r w:rsidR="00EC7A41" w:rsidRPr="000F6844">
        <w:rPr>
          <w:rFonts w:asciiTheme="minorHAnsi" w:hAnsiTheme="minorHAnsi" w:cstheme="minorHAnsi"/>
          <w:sz w:val="24"/>
          <w:szCs w:val="24"/>
        </w:rPr>
        <w:t>nterprofession</w:t>
      </w:r>
      <w:r w:rsidR="00011FB2" w:rsidRPr="000F6844">
        <w:rPr>
          <w:rFonts w:asciiTheme="minorHAnsi" w:hAnsiTheme="minorHAnsi" w:cstheme="minorHAnsi"/>
          <w:sz w:val="24"/>
          <w:szCs w:val="24"/>
        </w:rPr>
        <w:t>s</w:t>
      </w:r>
      <w:r w:rsidR="00304BB0">
        <w:rPr>
          <w:rFonts w:asciiTheme="minorHAnsi" w:hAnsiTheme="minorHAnsi" w:cstheme="minorHAnsi"/>
          <w:sz w:val="24"/>
          <w:szCs w:val="24"/>
        </w:rPr>
        <w:t xml:space="preserve">, </w:t>
      </w:r>
      <w:r w:rsidR="00815478" w:rsidRPr="000F6844">
        <w:rPr>
          <w:rFonts w:asciiTheme="minorHAnsi" w:hAnsiTheme="minorHAnsi" w:cstheme="minorHAnsi"/>
          <w:sz w:val="24"/>
          <w:szCs w:val="24"/>
        </w:rPr>
        <w:t xml:space="preserve">des experts et des chercheurs </w:t>
      </w:r>
      <w:r w:rsidR="00B51C81">
        <w:rPr>
          <w:rFonts w:asciiTheme="minorHAnsi" w:hAnsiTheme="minorHAnsi" w:cstheme="minorHAnsi"/>
          <w:sz w:val="24"/>
          <w:szCs w:val="24"/>
        </w:rPr>
        <w:t xml:space="preserve">nationaux et internationaux </w:t>
      </w:r>
      <w:r w:rsidR="00815478" w:rsidRPr="000F6844">
        <w:rPr>
          <w:rFonts w:asciiTheme="minorHAnsi" w:hAnsiTheme="minorHAnsi" w:cstheme="minorHAnsi"/>
          <w:sz w:val="24"/>
          <w:szCs w:val="24"/>
        </w:rPr>
        <w:t>de l’écosystème digital e</w:t>
      </w:r>
      <w:r w:rsidR="00D30CDD" w:rsidRPr="000F6844">
        <w:rPr>
          <w:rFonts w:asciiTheme="minorHAnsi" w:hAnsiTheme="minorHAnsi" w:cstheme="minorHAnsi"/>
          <w:sz w:val="24"/>
          <w:szCs w:val="24"/>
        </w:rPr>
        <w:t xml:space="preserve">t agricole </w:t>
      </w:r>
      <w:r w:rsidR="00B51C81">
        <w:rPr>
          <w:rFonts w:asciiTheme="minorHAnsi" w:hAnsiTheme="minorHAnsi" w:cstheme="minorHAnsi"/>
          <w:sz w:val="24"/>
          <w:szCs w:val="24"/>
        </w:rPr>
        <w:t>ainsi qu</w:t>
      </w:r>
      <w:r w:rsidR="001075A6">
        <w:rPr>
          <w:rFonts w:asciiTheme="minorHAnsi" w:hAnsiTheme="minorHAnsi" w:cstheme="minorHAnsi"/>
          <w:sz w:val="24"/>
          <w:szCs w:val="24"/>
        </w:rPr>
        <w:t>e d</w:t>
      </w:r>
      <w:r w:rsidR="00B51C81">
        <w:rPr>
          <w:rFonts w:asciiTheme="minorHAnsi" w:hAnsiTheme="minorHAnsi" w:cstheme="minorHAnsi"/>
          <w:sz w:val="24"/>
          <w:szCs w:val="24"/>
        </w:rPr>
        <w:t>’une</w:t>
      </w:r>
      <w:r w:rsidR="008B4AA5">
        <w:rPr>
          <w:rFonts w:asciiTheme="minorHAnsi" w:hAnsiTheme="minorHAnsi" w:cstheme="minorHAnsi"/>
          <w:sz w:val="24"/>
          <w:szCs w:val="24"/>
        </w:rPr>
        <w:t xml:space="preserve"> importante délégation de responsables du ministère</w:t>
      </w:r>
      <w:r w:rsidR="00D30CDD" w:rsidRPr="000F6844">
        <w:rPr>
          <w:rFonts w:asciiTheme="minorHAnsi" w:hAnsiTheme="minorHAnsi" w:cstheme="minorHAnsi"/>
          <w:sz w:val="24"/>
          <w:szCs w:val="24"/>
        </w:rPr>
        <w:t>.</w:t>
      </w:r>
    </w:p>
    <w:p w14:paraId="53A4FAF1" w14:textId="353387A2" w:rsidR="007C17AA" w:rsidRPr="00304BB0" w:rsidRDefault="00B51C81" w:rsidP="00060F10">
      <w:pPr>
        <w:pStyle w:val="NormalWeb"/>
        <w:jc w:val="both"/>
        <w:rPr>
          <w:rFonts w:asciiTheme="minorHAnsi" w:hAnsiTheme="minorHAnsi" w:cstheme="minorHAnsi"/>
        </w:rPr>
      </w:pPr>
      <w:r>
        <w:rPr>
          <w:rFonts w:asciiTheme="minorHAnsi" w:hAnsiTheme="minorHAnsi" w:cstheme="minorHAnsi"/>
        </w:rPr>
        <w:t xml:space="preserve">Cet </w:t>
      </w:r>
      <w:r w:rsidRPr="00304BB0">
        <w:rPr>
          <w:rFonts w:asciiTheme="minorHAnsi" w:hAnsiTheme="minorHAnsi" w:cstheme="minorHAnsi"/>
        </w:rPr>
        <w:t xml:space="preserve">évènement fait écho aux </w:t>
      </w:r>
      <w:r>
        <w:rPr>
          <w:rFonts w:asciiTheme="minorHAnsi" w:hAnsiTheme="minorHAnsi" w:cstheme="minorHAnsi"/>
        </w:rPr>
        <w:t>o</w:t>
      </w:r>
      <w:r w:rsidR="00CE4B51">
        <w:rPr>
          <w:rFonts w:asciiTheme="minorHAnsi" w:hAnsiTheme="minorHAnsi" w:cstheme="minorHAnsi"/>
        </w:rPr>
        <w:t>rientations de Sa Majesté L</w:t>
      </w:r>
      <w:r w:rsidRPr="00304BB0">
        <w:rPr>
          <w:rFonts w:asciiTheme="minorHAnsi" w:hAnsiTheme="minorHAnsi" w:cstheme="minorHAnsi"/>
        </w:rPr>
        <w:t>e Roi Mohammed VI</w:t>
      </w:r>
      <w:r>
        <w:rPr>
          <w:rFonts w:asciiTheme="minorHAnsi" w:hAnsiTheme="minorHAnsi" w:cstheme="minorHAnsi"/>
        </w:rPr>
        <w:t>,</w:t>
      </w:r>
      <w:r w:rsidR="009B0867">
        <w:rPr>
          <w:rFonts w:asciiTheme="minorHAnsi" w:hAnsiTheme="minorHAnsi" w:cstheme="minorHAnsi"/>
        </w:rPr>
        <w:t xml:space="preserve"> Que Dieu L</w:t>
      </w:r>
      <w:r w:rsidRPr="00304BB0">
        <w:rPr>
          <w:rFonts w:asciiTheme="minorHAnsi" w:hAnsiTheme="minorHAnsi" w:cstheme="minorHAnsi"/>
        </w:rPr>
        <w:t xml:space="preserve">’assiste, qui soulignent l’importance </w:t>
      </w:r>
      <w:r>
        <w:rPr>
          <w:rFonts w:asciiTheme="minorHAnsi" w:hAnsiTheme="minorHAnsi" w:cstheme="minorHAnsi"/>
        </w:rPr>
        <w:t>à</w:t>
      </w:r>
      <w:r w:rsidRPr="00304BB0">
        <w:rPr>
          <w:rFonts w:asciiTheme="minorHAnsi" w:hAnsiTheme="minorHAnsi" w:cstheme="minorHAnsi"/>
        </w:rPr>
        <w:t xml:space="preserve"> accorder aux Nouvelles Technologies de l’Information et de la Communication pour améliorer la gouvernance des différents programmes de développement économique et social de notre pays et offrir un service public de qualité aux citoyens marocains.</w:t>
      </w:r>
      <w:r>
        <w:rPr>
          <w:rFonts w:asciiTheme="minorHAnsi" w:hAnsiTheme="minorHAnsi" w:cstheme="minorHAnsi"/>
        </w:rPr>
        <w:t xml:space="preserve"> </w:t>
      </w:r>
      <w:r w:rsidR="007C17AA" w:rsidRPr="007C17AA">
        <w:rPr>
          <w:rFonts w:asciiTheme="minorHAnsi" w:hAnsiTheme="minorHAnsi" w:cstheme="minorHAnsi"/>
        </w:rPr>
        <w:t>Il s’inscrit également dans le cadre des recommandations du nouveau modèle de développement qui ont fait du digital la colonne vertébrale du développement économique de notre pays.</w:t>
      </w:r>
    </w:p>
    <w:p w14:paraId="15783200" w14:textId="79BC6C41" w:rsidR="00B21B56" w:rsidRDefault="00B21B56" w:rsidP="00E310A8">
      <w:pPr>
        <w:pStyle w:val="NormalWeb"/>
        <w:jc w:val="both"/>
        <w:rPr>
          <w:rFonts w:asciiTheme="minorHAnsi" w:hAnsiTheme="minorHAnsi" w:cstheme="minorHAnsi"/>
        </w:rPr>
      </w:pPr>
      <w:r w:rsidRPr="000F6844">
        <w:rPr>
          <w:rFonts w:asciiTheme="minorHAnsi" w:eastAsia="Calibri" w:hAnsiTheme="minorHAnsi" w:cstheme="minorHAnsi"/>
        </w:rPr>
        <w:t>A leur 3</w:t>
      </w:r>
      <w:r w:rsidRPr="000F6844">
        <w:rPr>
          <w:rFonts w:asciiTheme="minorHAnsi" w:eastAsia="Calibri" w:hAnsiTheme="minorHAnsi" w:cstheme="minorHAnsi"/>
          <w:vertAlign w:val="superscript"/>
        </w:rPr>
        <w:t>ème</w:t>
      </w:r>
      <w:r w:rsidRPr="000F6844">
        <w:rPr>
          <w:rFonts w:asciiTheme="minorHAnsi" w:eastAsia="Calibri" w:hAnsiTheme="minorHAnsi" w:cstheme="minorHAnsi"/>
        </w:rPr>
        <w:t xml:space="preserve"> édition, </w:t>
      </w:r>
      <w:r>
        <w:rPr>
          <w:rFonts w:asciiTheme="minorHAnsi" w:eastAsia="Calibri" w:hAnsiTheme="minorHAnsi" w:cstheme="minorHAnsi"/>
        </w:rPr>
        <w:t>l</w:t>
      </w:r>
      <w:r w:rsidR="00E310A8">
        <w:rPr>
          <w:rFonts w:asciiTheme="minorHAnsi" w:eastAsia="Calibri" w:hAnsiTheme="minorHAnsi" w:cstheme="minorHAnsi"/>
        </w:rPr>
        <w:t>es Agro IT D</w:t>
      </w:r>
      <w:r w:rsidRPr="000F6844">
        <w:rPr>
          <w:rFonts w:asciiTheme="minorHAnsi" w:eastAsia="Calibri" w:hAnsiTheme="minorHAnsi" w:cstheme="minorHAnsi"/>
        </w:rPr>
        <w:t xml:space="preserve">ays </w:t>
      </w:r>
      <w:r>
        <w:rPr>
          <w:rFonts w:asciiTheme="minorHAnsi" w:hAnsiTheme="minorHAnsi" w:cstheme="minorHAnsi"/>
        </w:rPr>
        <w:t>sont o</w:t>
      </w:r>
      <w:r w:rsidRPr="00363E15">
        <w:rPr>
          <w:rFonts w:asciiTheme="minorHAnsi" w:hAnsiTheme="minorHAnsi" w:cstheme="minorHAnsi"/>
        </w:rPr>
        <w:t>rganisées sous le thème «</w:t>
      </w:r>
      <w:r w:rsidR="008C0ED9">
        <w:rPr>
          <w:rFonts w:asciiTheme="minorHAnsi" w:hAnsiTheme="minorHAnsi" w:cstheme="minorHAnsi"/>
        </w:rPr>
        <w:t xml:space="preserve"> </w:t>
      </w:r>
      <w:r w:rsidRPr="00363E15">
        <w:rPr>
          <w:rFonts w:asciiTheme="minorHAnsi" w:hAnsiTheme="minorHAnsi" w:cstheme="minorHAnsi"/>
        </w:rPr>
        <w:t xml:space="preserve">La transformation digitale au cœur de la </w:t>
      </w:r>
      <w:r>
        <w:rPr>
          <w:rFonts w:asciiTheme="minorHAnsi" w:hAnsiTheme="minorHAnsi" w:cstheme="minorHAnsi"/>
        </w:rPr>
        <w:t xml:space="preserve">stratégie Génération </w:t>
      </w:r>
      <w:r w:rsidR="00CE4B51">
        <w:rPr>
          <w:rFonts w:asciiTheme="minorHAnsi" w:hAnsiTheme="minorHAnsi" w:cstheme="minorHAnsi"/>
        </w:rPr>
        <w:t>Green »</w:t>
      </w:r>
      <w:r>
        <w:rPr>
          <w:rFonts w:asciiTheme="minorHAnsi" w:hAnsiTheme="minorHAnsi" w:cstheme="minorHAnsi"/>
        </w:rPr>
        <w:t>.</w:t>
      </w:r>
      <w:r w:rsidRPr="00E52A56">
        <w:rPr>
          <w:rFonts w:asciiTheme="minorHAnsi" w:hAnsiTheme="minorHAnsi" w:cstheme="minorHAnsi"/>
        </w:rPr>
        <w:t xml:space="preserve"> </w:t>
      </w:r>
      <w:r>
        <w:rPr>
          <w:rFonts w:asciiTheme="minorHAnsi" w:hAnsiTheme="minorHAnsi" w:cstheme="minorHAnsi"/>
        </w:rPr>
        <w:t xml:space="preserve">Cet évènement </w:t>
      </w:r>
      <w:r>
        <w:rPr>
          <w:rFonts w:asciiTheme="minorHAnsi" w:eastAsia="Calibri" w:hAnsiTheme="minorHAnsi" w:cstheme="minorHAnsi"/>
        </w:rPr>
        <w:t>porte</w:t>
      </w:r>
      <w:r w:rsidRPr="000F6844">
        <w:rPr>
          <w:rFonts w:asciiTheme="minorHAnsi" w:eastAsia="Calibri" w:hAnsiTheme="minorHAnsi" w:cstheme="minorHAnsi"/>
        </w:rPr>
        <w:t xml:space="preserve"> sur l’introduction des nouvelles technologies</w:t>
      </w:r>
      <w:r w:rsidRPr="00363E15">
        <w:rPr>
          <w:rFonts w:asciiTheme="minorHAnsi" w:hAnsiTheme="minorHAnsi" w:cstheme="minorHAnsi"/>
        </w:rPr>
        <w:t xml:space="preserve"> dans les maillons de la chaîne de valeur agricole et de l’agro-industrie et leur impact sur le développement de l’agriculture et du monde rural.</w:t>
      </w:r>
      <w:r>
        <w:rPr>
          <w:rFonts w:asciiTheme="minorHAnsi" w:hAnsiTheme="minorHAnsi" w:cstheme="minorHAnsi"/>
        </w:rPr>
        <w:t xml:space="preserve"> </w:t>
      </w:r>
    </w:p>
    <w:p w14:paraId="193401A4" w14:textId="6CB9BBCF" w:rsidR="00B43883" w:rsidRDefault="00D30CDD" w:rsidP="00B43883">
      <w:pPr>
        <w:pStyle w:val="NormalWeb"/>
        <w:jc w:val="both"/>
        <w:rPr>
          <w:rFonts w:asciiTheme="minorHAnsi" w:hAnsiTheme="minorHAnsi" w:cstheme="minorHAnsi"/>
          <w:color w:val="000000"/>
        </w:rPr>
      </w:pPr>
      <w:r w:rsidRPr="000F6844">
        <w:rPr>
          <w:rFonts w:asciiTheme="minorHAnsi" w:hAnsiTheme="minorHAnsi" w:cstheme="minorHAnsi"/>
        </w:rPr>
        <w:t xml:space="preserve">Dans </w:t>
      </w:r>
      <w:r w:rsidR="003342AC" w:rsidRPr="000F6844">
        <w:rPr>
          <w:rFonts w:asciiTheme="minorHAnsi" w:hAnsiTheme="minorHAnsi" w:cstheme="minorHAnsi"/>
        </w:rPr>
        <w:t xml:space="preserve">son </w:t>
      </w:r>
      <w:r w:rsidR="00304BB0">
        <w:rPr>
          <w:rFonts w:asciiTheme="minorHAnsi" w:hAnsiTheme="minorHAnsi" w:cstheme="minorHAnsi"/>
        </w:rPr>
        <w:t>mot d’ouverture</w:t>
      </w:r>
      <w:r w:rsidR="0056377B" w:rsidRPr="000F6844">
        <w:rPr>
          <w:rFonts w:asciiTheme="minorHAnsi" w:hAnsiTheme="minorHAnsi" w:cstheme="minorHAnsi"/>
        </w:rPr>
        <w:t>,</w:t>
      </w:r>
      <w:r w:rsidRPr="000F6844">
        <w:rPr>
          <w:rFonts w:asciiTheme="minorHAnsi" w:hAnsiTheme="minorHAnsi" w:cstheme="minorHAnsi"/>
        </w:rPr>
        <w:t xml:space="preserve"> </w:t>
      </w:r>
      <w:r w:rsidR="00304BB0">
        <w:rPr>
          <w:rFonts w:asciiTheme="minorHAnsi" w:hAnsiTheme="minorHAnsi" w:cstheme="minorHAnsi"/>
          <w:color w:val="000000"/>
        </w:rPr>
        <w:t>le Ministre</w:t>
      </w:r>
      <w:r w:rsidR="003342AC" w:rsidRPr="000F6844">
        <w:rPr>
          <w:rFonts w:asciiTheme="minorHAnsi" w:hAnsiTheme="minorHAnsi" w:cstheme="minorHAnsi"/>
          <w:color w:val="000000"/>
        </w:rPr>
        <w:t xml:space="preserve"> a indiqué </w:t>
      </w:r>
      <w:r w:rsidR="00304BB0">
        <w:rPr>
          <w:rFonts w:asciiTheme="minorHAnsi" w:hAnsiTheme="minorHAnsi" w:cstheme="minorHAnsi"/>
          <w:color w:val="000000"/>
        </w:rPr>
        <w:t>que</w:t>
      </w:r>
      <w:r w:rsidR="00D648EB" w:rsidRPr="000F6844">
        <w:rPr>
          <w:rFonts w:asciiTheme="minorHAnsi" w:hAnsiTheme="minorHAnsi" w:cstheme="minorHAnsi"/>
        </w:rPr>
        <w:t xml:space="preserve"> </w:t>
      </w:r>
      <w:r w:rsidR="009B0867">
        <w:rPr>
          <w:rFonts w:asciiTheme="minorHAnsi" w:hAnsiTheme="minorHAnsi" w:cstheme="minorHAnsi"/>
        </w:rPr>
        <w:t>la digitalisation fait partie des chantiers transverses de la stratégie Génération Green</w:t>
      </w:r>
      <w:r w:rsidR="00E310A8">
        <w:rPr>
          <w:rFonts w:asciiTheme="minorHAnsi" w:hAnsiTheme="minorHAnsi" w:cstheme="minorHAnsi"/>
        </w:rPr>
        <w:t xml:space="preserve"> et</w:t>
      </w:r>
      <w:r w:rsidR="00A4116E">
        <w:rPr>
          <w:rFonts w:asciiTheme="minorHAnsi" w:hAnsiTheme="minorHAnsi" w:cstheme="minorHAnsi"/>
        </w:rPr>
        <w:t xml:space="preserve"> </w:t>
      </w:r>
      <w:r w:rsidR="00B43883" w:rsidRPr="00A4116E">
        <w:rPr>
          <w:rFonts w:asciiTheme="minorHAnsi" w:hAnsiTheme="minorHAnsi" w:cstheme="minorHAnsi"/>
          <w:color w:val="000000"/>
        </w:rPr>
        <w:t xml:space="preserve">vise à permettre à notre agriculture d’être résiliente, compétitive, mais aussi et surtout innovante et attractive pour les professionnels du secteur en général, et pour les jeunes et les nouvelles générations d’agriculteurs et d’entrepreneurs en particulier. </w:t>
      </w:r>
      <w:r w:rsidR="00B43883">
        <w:rPr>
          <w:rFonts w:asciiTheme="minorHAnsi" w:hAnsiTheme="minorHAnsi" w:cstheme="minorHAnsi"/>
          <w:color w:val="000000"/>
        </w:rPr>
        <w:t xml:space="preserve">Il a précisé que l’objectif du chantier de digitalisation est </w:t>
      </w:r>
      <w:r w:rsidR="00B43883">
        <w:rPr>
          <w:rFonts w:asciiTheme="minorHAnsi" w:hAnsiTheme="minorHAnsi" w:cstheme="minorHAnsi"/>
        </w:rPr>
        <w:t>de</w:t>
      </w:r>
      <w:r w:rsidR="00B43883" w:rsidRPr="00A4116E">
        <w:rPr>
          <w:rFonts w:asciiTheme="minorHAnsi" w:hAnsiTheme="minorHAnsi" w:cstheme="minorHAnsi"/>
          <w:color w:val="000000"/>
        </w:rPr>
        <w:t xml:space="preserve"> connecter 2 millions d’agriculteurs et </w:t>
      </w:r>
      <w:r w:rsidR="00E310A8">
        <w:rPr>
          <w:rFonts w:asciiTheme="minorHAnsi" w:hAnsiTheme="minorHAnsi" w:cstheme="minorHAnsi"/>
          <w:color w:val="000000"/>
        </w:rPr>
        <w:t>d’</w:t>
      </w:r>
      <w:r w:rsidR="00B43883" w:rsidRPr="00A4116E">
        <w:rPr>
          <w:rFonts w:asciiTheme="minorHAnsi" w:hAnsiTheme="minorHAnsi" w:cstheme="minorHAnsi"/>
          <w:color w:val="000000"/>
        </w:rPr>
        <w:t>usagers à des e-services agricoles à horizon 2030</w:t>
      </w:r>
      <w:r w:rsidR="00B43883">
        <w:rPr>
          <w:rFonts w:asciiTheme="minorHAnsi" w:hAnsiTheme="minorHAnsi" w:cstheme="minorHAnsi"/>
          <w:color w:val="000000"/>
        </w:rPr>
        <w:t>.</w:t>
      </w:r>
    </w:p>
    <w:p w14:paraId="2214BAF6" w14:textId="4438A7E0" w:rsidR="00B43883" w:rsidRDefault="00B43883" w:rsidP="00B21B56">
      <w:pPr>
        <w:pStyle w:val="NormalWeb"/>
        <w:jc w:val="both"/>
        <w:rPr>
          <w:rFonts w:asciiTheme="minorHAnsi" w:hAnsiTheme="minorHAnsi" w:cstheme="minorHAnsi"/>
        </w:rPr>
      </w:pPr>
      <w:r w:rsidRPr="000F6844">
        <w:rPr>
          <w:rFonts w:asciiTheme="minorHAnsi" w:hAnsiTheme="minorHAnsi" w:cstheme="minorHAnsi"/>
        </w:rPr>
        <w:lastRenderedPageBreak/>
        <w:t xml:space="preserve">Il a rappelé les efforts déployés par le ministère pour réussir l’alignement stratégique de sa feuille de route de transformation digitale sur ses stratégies, et ce, depuis le lancement du </w:t>
      </w:r>
      <w:r>
        <w:rPr>
          <w:rFonts w:asciiTheme="minorHAnsi" w:hAnsiTheme="minorHAnsi" w:cstheme="minorHAnsi"/>
        </w:rPr>
        <w:t>P</w:t>
      </w:r>
      <w:r w:rsidRPr="000F6844">
        <w:rPr>
          <w:rFonts w:asciiTheme="minorHAnsi" w:hAnsiTheme="minorHAnsi" w:cstheme="minorHAnsi"/>
        </w:rPr>
        <w:t>lan Maroc Vert</w:t>
      </w:r>
      <w:r w:rsidRPr="00B51C81">
        <w:rPr>
          <w:rFonts w:asciiTheme="minorHAnsi" w:hAnsiTheme="minorHAnsi" w:cstheme="minorHAnsi"/>
        </w:rPr>
        <w:t xml:space="preserve"> </w:t>
      </w:r>
      <w:r w:rsidRPr="00280433">
        <w:rPr>
          <w:rFonts w:asciiTheme="minorHAnsi" w:hAnsiTheme="minorHAnsi" w:cstheme="minorHAnsi"/>
        </w:rPr>
        <w:t>en 2008</w:t>
      </w:r>
      <w:r>
        <w:rPr>
          <w:rFonts w:asciiTheme="minorHAnsi" w:hAnsiTheme="minorHAnsi" w:cstheme="minorHAnsi"/>
        </w:rPr>
        <w:t>.</w:t>
      </w:r>
      <w:r w:rsidRPr="000F6844">
        <w:rPr>
          <w:rFonts w:asciiTheme="minorHAnsi" w:hAnsiTheme="minorHAnsi" w:cstheme="minorHAnsi"/>
        </w:rPr>
        <w:t xml:space="preserve">  Il a par la même occasion souligné l’importance de la transformation digitale pour tous les acteurs de la chaine de valeur agricole</w:t>
      </w:r>
      <w:r>
        <w:rPr>
          <w:rFonts w:asciiTheme="minorHAnsi" w:hAnsiTheme="minorHAnsi" w:cstheme="minorHAnsi"/>
        </w:rPr>
        <w:t>,</w:t>
      </w:r>
      <w:r w:rsidRPr="000F6844">
        <w:rPr>
          <w:rFonts w:asciiTheme="minorHAnsi" w:hAnsiTheme="minorHAnsi" w:cstheme="minorHAnsi"/>
        </w:rPr>
        <w:t xml:space="preserve"> </w:t>
      </w:r>
      <w:r>
        <w:rPr>
          <w:rFonts w:asciiTheme="minorHAnsi" w:hAnsiTheme="minorHAnsi" w:cstheme="minorHAnsi"/>
        </w:rPr>
        <w:t>notamment les</w:t>
      </w:r>
      <w:r w:rsidRPr="000F6844">
        <w:rPr>
          <w:rFonts w:asciiTheme="minorHAnsi" w:hAnsiTheme="minorHAnsi" w:cstheme="minorHAnsi"/>
        </w:rPr>
        <w:t xml:space="preserve"> agriculteurs</w:t>
      </w:r>
      <w:r>
        <w:rPr>
          <w:rFonts w:asciiTheme="minorHAnsi" w:hAnsiTheme="minorHAnsi" w:cstheme="minorHAnsi"/>
        </w:rPr>
        <w:t>,</w:t>
      </w:r>
      <w:r w:rsidRPr="000F6844">
        <w:rPr>
          <w:rFonts w:asciiTheme="minorHAnsi" w:hAnsiTheme="minorHAnsi" w:cstheme="minorHAnsi"/>
        </w:rPr>
        <w:t xml:space="preserve"> </w:t>
      </w:r>
      <w:r>
        <w:rPr>
          <w:rFonts w:asciiTheme="minorHAnsi" w:hAnsiTheme="minorHAnsi" w:cstheme="minorHAnsi"/>
        </w:rPr>
        <w:t xml:space="preserve">qui arrivent grâce à la transformation digitale, à atteindre </w:t>
      </w:r>
      <w:r w:rsidRPr="000F6844">
        <w:rPr>
          <w:rFonts w:asciiTheme="minorHAnsi" w:hAnsiTheme="minorHAnsi" w:cstheme="minorHAnsi"/>
        </w:rPr>
        <w:t xml:space="preserve">une meilleure rentabilité des exploitations, </w:t>
      </w:r>
      <w:r>
        <w:rPr>
          <w:rFonts w:asciiTheme="minorHAnsi" w:hAnsiTheme="minorHAnsi" w:cstheme="minorHAnsi"/>
        </w:rPr>
        <w:t xml:space="preserve">à </w:t>
      </w:r>
      <w:r w:rsidRPr="000F6844">
        <w:rPr>
          <w:rFonts w:asciiTheme="minorHAnsi" w:hAnsiTheme="minorHAnsi" w:cstheme="minorHAnsi"/>
        </w:rPr>
        <w:t xml:space="preserve">améliorer leurs conditions de travail et de vie et </w:t>
      </w:r>
      <w:r>
        <w:rPr>
          <w:rFonts w:asciiTheme="minorHAnsi" w:hAnsiTheme="minorHAnsi" w:cstheme="minorHAnsi"/>
        </w:rPr>
        <w:t xml:space="preserve">à </w:t>
      </w:r>
      <w:r w:rsidRPr="000F6844">
        <w:rPr>
          <w:rFonts w:asciiTheme="minorHAnsi" w:hAnsiTheme="minorHAnsi" w:cstheme="minorHAnsi"/>
        </w:rPr>
        <w:t xml:space="preserve">réduire l'impact des intermédiaires. </w:t>
      </w:r>
    </w:p>
    <w:p w14:paraId="19E24A7C" w14:textId="73F95377" w:rsidR="007C17AA" w:rsidRDefault="00B43883" w:rsidP="000E73D6">
      <w:pPr>
        <w:pStyle w:val="NormalWeb"/>
        <w:jc w:val="both"/>
        <w:rPr>
          <w:rFonts w:asciiTheme="minorHAnsi" w:hAnsiTheme="minorHAnsi" w:cstheme="minorHAnsi"/>
        </w:rPr>
      </w:pPr>
      <w:r w:rsidRPr="00B01F52">
        <w:rPr>
          <w:rFonts w:asciiTheme="minorHAnsi" w:hAnsiTheme="minorHAnsi" w:cstheme="minorHAnsi"/>
        </w:rPr>
        <w:t>Ce chantier es</w:t>
      </w:r>
      <w:r w:rsidR="00B01F52">
        <w:rPr>
          <w:rFonts w:asciiTheme="minorHAnsi" w:hAnsiTheme="minorHAnsi" w:cstheme="minorHAnsi"/>
        </w:rPr>
        <w:t>t</w:t>
      </w:r>
      <w:r w:rsidRPr="00B01F52">
        <w:rPr>
          <w:rFonts w:asciiTheme="minorHAnsi" w:hAnsiTheme="minorHAnsi" w:cstheme="minorHAnsi"/>
        </w:rPr>
        <w:t xml:space="preserve"> renforcé par </w:t>
      </w:r>
      <w:r w:rsidR="00824849" w:rsidRPr="00B01F52">
        <w:rPr>
          <w:rFonts w:asciiTheme="minorHAnsi" w:hAnsiTheme="minorHAnsi" w:cstheme="minorHAnsi"/>
        </w:rPr>
        <w:t xml:space="preserve">le </w:t>
      </w:r>
      <w:r w:rsidR="00B51C81" w:rsidRPr="00B01F52">
        <w:rPr>
          <w:rFonts w:asciiTheme="minorHAnsi" w:hAnsiTheme="minorHAnsi" w:cstheme="minorHAnsi"/>
        </w:rPr>
        <w:t xml:space="preserve">récent </w:t>
      </w:r>
      <w:r w:rsidR="00824849" w:rsidRPr="00B01F52">
        <w:rPr>
          <w:rFonts w:asciiTheme="minorHAnsi" w:hAnsiTheme="minorHAnsi" w:cstheme="minorHAnsi"/>
        </w:rPr>
        <w:t xml:space="preserve">lancement </w:t>
      </w:r>
      <w:r w:rsidR="00B51C81" w:rsidRPr="00B01F52">
        <w:rPr>
          <w:rFonts w:asciiTheme="minorHAnsi" w:hAnsiTheme="minorHAnsi" w:cstheme="minorHAnsi"/>
        </w:rPr>
        <w:t>d</w:t>
      </w:r>
      <w:r w:rsidR="00824849" w:rsidRPr="00B01F52">
        <w:rPr>
          <w:rFonts w:asciiTheme="minorHAnsi" w:hAnsiTheme="minorHAnsi" w:cstheme="minorHAnsi"/>
        </w:rPr>
        <w:t xml:space="preserve">u </w:t>
      </w:r>
      <w:r w:rsidR="00B01F52">
        <w:rPr>
          <w:rFonts w:asciiTheme="minorHAnsi" w:hAnsiTheme="minorHAnsi" w:cstheme="minorHAnsi"/>
        </w:rPr>
        <w:t>« </w:t>
      </w:r>
      <w:r w:rsidR="000E73D6">
        <w:rPr>
          <w:rFonts w:asciiTheme="minorHAnsi" w:hAnsiTheme="minorHAnsi" w:cstheme="minorHAnsi"/>
        </w:rPr>
        <w:t xml:space="preserve">Le Pôle digital de </w:t>
      </w:r>
      <w:r w:rsidR="000E73D6" w:rsidRPr="000F6844">
        <w:rPr>
          <w:rFonts w:asciiTheme="minorHAnsi" w:hAnsiTheme="minorHAnsi" w:cstheme="minorHAnsi"/>
        </w:rPr>
        <w:t>l’Agriculture, de la Fores</w:t>
      </w:r>
      <w:r w:rsidR="000E73D6">
        <w:rPr>
          <w:rFonts w:asciiTheme="minorHAnsi" w:hAnsiTheme="minorHAnsi" w:cstheme="minorHAnsi"/>
        </w:rPr>
        <w:t>terie</w:t>
      </w:r>
      <w:r w:rsidR="000E73D6" w:rsidRPr="000F6844">
        <w:rPr>
          <w:rFonts w:asciiTheme="minorHAnsi" w:hAnsiTheme="minorHAnsi" w:cstheme="minorHAnsi"/>
        </w:rPr>
        <w:t xml:space="preserve"> et</w:t>
      </w:r>
      <w:r w:rsidR="000E73D6">
        <w:rPr>
          <w:rFonts w:asciiTheme="minorHAnsi" w:hAnsiTheme="minorHAnsi" w:cstheme="minorHAnsi"/>
        </w:rPr>
        <w:t xml:space="preserve"> Observatoire de la Sécheresse </w:t>
      </w:r>
      <w:r w:rsidR="00B01F52">
        <w:rPr>
          <w:rFonts w:asciiTheme="minorHAnsi" w:hAnsiTheme="minorHAnsi" w:cstheme="minorHAnsi"/>
        </w:rPr>
        <w:t>»</w:t>
      </w:r>
      <w:r w:rsidR="000E73D6">
        <w:rPr>
          <w:rFonts w:asciiTheme="minorHAnsi" w:hAnsiTheme="minorHAnsi" w:cstheme="minorHAnsi"/>
        </w:rPr>
        <w:t>,</w:t>
      </w:r>
      <w:r w:rsidR="00B01F52">
        <w:rPr>
          <w:rFonts w:asciiTheme="minorHAnsi" w:hAnsiTheme="minorHAnsi" w:cstheme="minorHAnsi"/>
        </w:rPr>
        <w:t xml:space="preserve"> qui est un </w:t>
      </w:r>
      <w:r w:rsidR="00824849" w:rsidRPr="00B01F52">
        <w:rPr>
          <w:rFonts w:asciiTheme="minorHAnsi" w:hAnsiTheme="minorHAnsi" w:cstheme="minorHAnsi"/>
        </w:rPr>
        <w:t xml:space="preserve">groupement d’intérêt public </w:t>
      </w:r>
      <w:r w:rsidR="00E310A8">
        <w:rPr>
          <w:rFonts w:asciiTheme="minorHAnsi" w:hAnsiTheme="minorHAnsi" w:cstheme="minorHAnsi"/>
        </w:rPr>
        <w:t xml:space="preserve">composé de 12 acteurs représentants les secteurs public et privé. </w:t>
      </w:r>
      <w:r w:rsidR="000E73D6">
        <w:rPr>
          <w:rFonts w:asciiTheme="minorHAnsi" w:hAnsiTheme="minorHAnsi" w:cstheme="minorHAnsi"/>
          <w:lang w:val="fr-MA"/>
        </w:rPr>
        <w:t>Le</w:t>
      </w:r>
      <w:r w:rsidR="00B01F52">
        <w:rPr>
          <w:rFonts w:asciiTheme="minorHAnsi" w:hAnsiTheme="minorHAnsi" w:cstheme="minorHAnsi"/>
        </w:rPr>
        <w:t xml:space="preserve"> </w:t>
      </w:r>
      <w:r w:rsidR="000E73D6">
        <w:rPr>
          <w:rFonts w:asciiTheme="minorHAnsi" w:hAnsiTheme="minorHAnsi" w:cstheme="minorHAnsi"/>
        </w:rPr>
        <w:t xml:space="preserve">Pôle Digital </w:t>
      </w:r>
      <w:r w:rsidR="0053267E">
        <w:rPr>
          <w:rFonts w:asciiTheme="minorHAnsi" w:hAnsiTheme="minorHAnsi" w:cstheme="minorHAnsi"/>
        </w:rPr>
        <w:t>a pour</w:t>
      </w:r>
      <w:r w:rsidR="008351F4" w:rsidRPr="000F6844">
        <w:rPr>
          <w:rFonts w:asciiTheme="minorHAnsi" w:hAnsiTheme="minorHAnsi" w:cstheme="minorHAnsi"/>
        </w:rPr>
        <w:t xml:space="preserve"> missions </w:t>
      </w:r>
      <w:r w:rsidR="0053267E">
        <w:rPr>
          <w:rFonts w:asciiTheme="minorHAnsi" w:hAnsiTheme="minorHAnsi" w:cstheme="minorHAnsi"/>
        </w:rPr>
        <w:t>de</w:t>
      </w:r>
      <w:r w:rsidR="008351F4" w:rsidRPr="000F6844">
        <w:rPr>
          <w:rFonts w:asciiTheme="minorHAnsi" w:hAnsiTheme="minorHAnsi" w:cstheme="minorHAnsi"/>
        </w:rPr>
        <w:t xml:space="preserve"> </w:t>
      </w:r>
      <w:proofErr w:type="spellStart"/>
      <w:r w:rsidR="008351F4" w:rsidRPr="000F6844">
        <w:rPr>
          <w:rFonts w:asciiTheme="minorHAnsi" w:hAnsiTheme="minorHAnsi" w:cstheme="minorHAnsi"/>
        </w:rPr>
        <w:t>co-créer</w:t>
      </w:r>
      <w:proofErr w:type="spellEnd"/>
      <w:r w:rsidR="008351F4" w:rsidRPr="000F6844">
        <w:rPr>
          <w:rFonts w:asciiTheme="minorHAnsi" w:hAnsiTheme="minorHAnsi" w:cstheme="minorHAnsi"/>
        </w:rPr>
        <w:t xml:space="preserve"> </w:t>
      </w:r>
      <w:r w:rsidR="00E310A8">
        <w:rPr>
          <w:rFonts w:asciiTheme="minorHAnsi" w:hAnsiTheme="minorHAnsi" w:cstheme="minorHAnsi"/>
        </w:rPr>
        <w:t>avec les différents acteurs et partenaires</w:t>
      </w:r>
      <w:r w:rsidR="008351F4" w:rsidRPr="000F6844">
        <w:rPr>
          <w:rFonts w:asciiTheme="minorHAnsi" w:hAnsiTheme="minorHAnsi" w:cstheme="minorHAnsi"/>
        </w:rPr>
        <w:t xml:space="preserve"> des opportunités de développement pour chaque individu et chaque maillon des chaines de valeur du secteur</w:t>
      </w:r>
      <w:r w:rsidR="00E310A8">
        <w:rPr>
          <w:rFonts w:asciiTheme="minorHAnsi" w:hAnsiTheme="minorHAnsi" w:cstheme="minorHAnsi"/>
        </w:rPr>
        <w:t xml:space="preserve"> agricole, notamment à travers d</w:t>
      </w:r>
      <w:r w:rsidR="008351F4" w:rsidRPr="000F6844">
        <w:rPr>
          <w:rFonts w:asciiTheme="minorHAnsi" w:hAnsiTheme="minorHAnsi" w:cstheme="minorHAnsi"/>
        </w:rPr>
        <w:t xml:space="preserve">es programmes </w:t>
      </w:r>
      <w:r w:rsidR="00B01F52">
        <w:rPr>
          <w:rFonts w:asciiTheme="minorHAnsi" w:hAnsiTheme="minorHAnsi" w:cstheme="minorHAnsi"/>
        </w:rPr>
        <w:t>de Recherche-Développement</w:t>
      </w:r>
      <w:r w:rsidR="00E310A8">
        <w:rPr>
          <w:rFonts w:asciiTheme="minorHAnsi" w:hAnsiTheme="minorHAnsi" w:cstheme="minorHAnsi"/>
        </w:rPr>
        <w:t xml:space="preserve"> orientés marché, d</w:t>
      </w:r>
      <w:r w:rsidR="008351F4" w:rsidRPr="000F6844">
        <w:rPr>
          <w:rFonts w:asciiTheme="minorHAnsi" w:hAnsiTheme="minorHAnsi" w:cstheme="minorHAnsi"/>
        </w:rPr>
        <w:t>es services de</w:t>
      </w:r>
      <w:r w:rsidR="00E310A8">
        <w:rPr>
          <w:rFonts w:asciiTheme="minorHAnsi" w:hAnsiTheme="minorHAnsi" w:cstheme="minorHAnsi"/>
        </w:rPr>
        <w:t xml:space="preserve"> valorisation et d’innovation, d</w:t>
      </w:r>
      <w:r w:rsidR="008351F4" w:rsidRPr="000F6844">
        <w:rPr>
          <w:rFonts w:asciiTheme="minorHAnsi" w:hAnsiTheme="minorHAnsi" w:cstheme="minorHAnsi"/>
        </w:rPr>
        <w:t>es événements d’éducation au digital et les dispositifs de facilités</w:t>
      </w:r>
      <w:r w:rsidR="00B01F52">
        <w:rPr>
          <w:rFonts w:asciiTheme="minorHAnsi" w:hAnsiTheme="minorHAnsi" w:cstheme="minorHAnsi"/>
        </w:rPr>
        <w:t>,</w:t>
      </w:r>
      <w:r w:rsidR="008351F4" w:rsidRPr="000F6844">
        <w:rPr>
          <w:rFonts w:asciiTheme="minorHAnsi" w:hAnsiTheme="minorHAnsi" w:cstheme="minorHAnsi"/>
        </w:rPr>
        <w:t xml:space="preserve"> pour rendre </w:t>
      </w:r>
      <w:r w:rsidR="0053267E" w:rsidRPr="00C07808">
        <w:rPr>
          <w:rFonts w:asciiTheme="minorHAnsi" w:hAnsiTheme="minorHAnsi" w:cstheme="minorHAnsi"/>
        </w:rPr>
        <w:t>cohésif</w:t>
      </w:r>
      <w:r w:rsidR="0053267E" w:rsidRPr="0053267E">
        <w:rPr>
          <w:rFonts w:asciiTheme="minorHAnsi" w:hAnsiTheme="minorHAnsi" w:cstheme="minorHAnsi"/>
        </w:rPr>
        <w:t xml:space="preserve"> </w:t>
      </w:r>
      <w:r w:rsidR="008351F4" w:rsidRPr="000F6844">
        <w:rPr>
          <w:rFonts w:asciiTheme="minorHAnsi" w:hAnsiTheme="minorHAnsi" w:cstheme="minorHAnsi"/>
        </w:rPr>
        <w:t>l’écosystème de l’</w:t>
      </w:r>
      <w:proofErr w:type="spellStart"/>
      <w:r w:rsidR="008351F4" w:rsidRPr="000F6844">
        <w:rPr>
          <w:rFonts w:asciiTheme="minorHAnsi" w:hAnsiTheme="minorHAnsi" w:cstheme="minorHAnsi"/>
        </w:rPr>
        <w:t>agridigital</w:t>
      </w:r>
      <w:proofErr w:type="spellEnd"/>
      <w:r w:rsidR="007C17AA">
        <w:rPr>
          <w:rFonts w:asciiTheme="minorHAnsi" w:hAnsiTheme="minorHAnsi" w:cstheme="minorHAnsi"/>
        </w:rPr>
        <w:t>.</w:t>
      </w:r>
    </w:p>
    <w:p w14:paraId="2049057D" w14:textId="7BF438A0" w:rsidR="00547526" w:rsidRPr="00B01F52" w:rsidRDefault="00547526" w:rsidP="00547526">
      <w:pPr>
        <w:pStyle w:val="NormalWeb"/>
        <w:jc w:val="both"/>
        <w:rPr>
          <w:rFonts w:asciiTheme="minorHAnsi" w:hAnsiTheme="minorHAnsi" w:cstheme="minorHAnsi"/>
          <w:rtl/>
        </w:rPr>
      </w:pPr>
      <w:r>
        <w:rPr>
          <w:rFonts w:asciiTheme="minorHAnsi" w:hAnsiTheme="minorHAnsi" w:cstheme="minorHAnsi"/>
        </w:rPr>
        <w:t xml:space="preserve">Dans son discours au nom de la Ministre </w:t>
      </w:r>
      <w:r w:rsidRPr="000F6844">
        <w:rPr>
          <w:rFonts w:asciiTheme="minorHAnsi" w:hAnsiTheme="minorHAnsi" w:cstheme="minorHAnsi"/>
        </w:rPr>
        <w:t>de la Transition Numérique et de la Réforme de l’Administration</w:t>
      </w:r>
      <w:r>
        <w:rPr>
          <w:rFonts w:asciiTheme="minorHAnsi" w:hAnsiTheme="minorHAnsi" w:cstheme="minorHAnsi"/>
        </w:rPr>
        <w:t>, Mme Lamrani a indiqué que cette 3</w:t>
      </w:r>
      <w:r w:rsidRPr="00547526">
        <w:rPr>
          <w:rFonts w:asciiTheme="minorHAnsi" w:hAnsiTheme="minorHAnsi" w:cstheme="minorHAnsi"/>
          <w:vertAlign w:val="superscript"/>
        </w:rPr>
        <w:t>ème</w:t>
      </w:r>
      <w:r>
        <w:rPr>
          <w:rFonts w:asciiTheme="minorHAnsi" w:hAnsiTheme="minorHAnsi" w:cstheme="minorHAnsi"/>
        </w:rPr>
        <w:t xml:space="preserve"> édition des Agro It Days arrive à point nommé pour encourager les évolutions du digital, un domaine qui représente un levier de développement socioéconomique clé pour le Maroc et un pourvoyeur d’emploi. </w:t>
      </w:r>
    </w:p>
    <w:p w14:paraId="10DB2283" w14:textId="45C8D69E" w:rsidR="00B51C81" w:rsidRPr="000F6844" w:rsidRDefault="00B51C81" w:rsidP="00890B69">
      <w:pPr>
        <w:ind w:right="66"/>
        <w:jc w:val="both"/>
        <w:rPr>
          <w:rFonts w:asciiTheme="minorHAnsi" w:eastAsia="Times New Roman" w:hAnsiTheme="minorHAnsi" w:cstheme="minorHAnsi"/>
          <w:b/>
          <w:bCs/>
          <w:sz w:val="24"/>
          <w:szCs w:val="24"/>
        </w:rPr>
      </w:pPr>
      <w:r w:rsidRPr="000F6844">
        <w:rPr>
          <w:rFonts w:asciiTheme="minorHAnsi" w:eastAsia="Times New Roman" w:hAnsiTheme="minorHAnsi" w:cstheme="minorHAnsi"/>
          <w:b/>
          <w:bCs/>
          <w:sz w:val="24"/>
          <w:szCs w:val="24"/>
        </w:rPr>
        <w:t>Signature de</w:t>
      </w:r>
      <w:r>
        <w:rPr>
          <w:rFonts w:asciiTheme="minorHAnsi" w:eastAsia="Times New Roman" w:hAnsiTheme="minorHAnsi" w:cstheme="minorHAnsi"/>
          <w:b/>
          <w:bCs/>
          <w:sz w:val="24"/>
          <w:szCs w:val="24"/>
        </w:rPr>
        <w:t xml:space="preserve"> </w:t>
      </w:r>
      <w:r w:rsidRPr="00B51C81">
        <w:rPr>
          <w:rFonts w:asciiTheme="minorHAnsi" w:eastAsia="Times New Roman" w:hAnsiTheme="minorHAnsi" w:cstheme="minorHAnsi"/>
          <w:b/>
          <w:bCs/>
          <w:sz w:val="24"/>
          <w:szCs w:val="24"/>
        </w:rPr>
        <w:t>pl</w:t>
      </w:r>
      <w:r w:rsidRPr="000F6844">
        <w:rPr>
          <w:rFonts w:asciiTheme="minorHAnsi" w:eastAsia="Times New Roman" w:hAnsiTheme="minorHAnsi" w:cstheme="minorHAnsi"/>
          <w:b/>
          <w:bCs/>
          <w:sz w:val="24"/>
          <w:szCs w:val="24"/>
        </w:rPr>
        <w:t>usieurs convention</w:t>
      </w:r>
      <w:r>
        <w:rPr>
          <w:rFonts w:asciiTheme="minorHAnsi" w:eastAsia="Times New Roman" w:hAnsiTheme="minorHAnsi" w:cstheme="minorHAnsi"/>
          <w:b/>
          <w:bCs/>
          <w:sz w:val="24"/>
          <w:szCs w:val="24"/>
        </w:rPr>
        <w:t>s</w:t>
      </w:r>
      <w:r w:rsidRPr="000F6844">
        <w:rPr>
          <w:rFonts w:asciiTheme="minorHAnsi" w:eastAsia="Times New Roman" w:hAnsiTheme="minorHAnsi" w:cstheme="minorHAnsi"/>
          <w:b/>
          <w:bCs/>
          <w:sz w:val="24"/>
          <w:szCs w:val="24"/>
        </w:rPr>
        <w:t xml:space="preserve"> de partenariat</w:t>
      </w:r>
    </w:p>
    <w:p w14:paraId="2B0B25F5" w14:textId="2C461E55" w:rsidR="0053267E" w:rsidRDefault="0053267E" w:rsidP="0053267E">
      <w:pPr>
        <w:ind w:right="66"/>
        <w:jc w:val="both"/>
        <w:rPr>
          <w:rFonts w:asciiTheme="minorHAnsi" w:hAnsiTheme="minorHAnsi" w:cstheme="minorHAnsi"/>
          <w:sz w:val="24"/>
          <w:szCs w:val="24"/>
        </w:rPr>
      </w:pPr>
      <w:r>
        <w:rPr>
          <w:rFonts w:asciiTheme="minorHAnsi" w:eastAsia="Times New Roman" w:hAnsiTheme="minorHAnsi" w:cstheme="minorHAnsi"/>
          <w:sz w:val="24"/>
          <w:szCs w:val="24"/>
        </w:rPr>
        <w:t>A cette occasion, le Ministre a présidé la signature de</w:t>
      </w:r>
      <w:r w:rsidR="00853B39">
        <w:rPr>
          <w:rFonts w:asciiTheme="minorHAnsi" w:hAnsiTheme="minorHAnsi" w:cstheme="minorHAnsi"/>
          <w:sz w:val="24"/>
          <w:szCs w:val="24"/>
        </w:rPr>
        <w:t xml:space="preserve"> </w:t>
      </w:r>
      <w:r>
        <w:rPr>
          <w:rFonts w:asciiTheme="minorHAnsi" w:hAnsiTheme="minorHAnsi" w:cstheme="minorHAnsi"/>
          <w:sz w:val="24"/>
          <w:szCs w:val="24"/>
        </w:rPr>
        <w:t>six</w:t>
      </w:r>
      <w:r w:rsidR="00853B39" w:rsidRPr="00A61F03">
        <w:rPr>
          <w:rFonts w:asciiTheme="minorHAnsi" w:hAnsiTheme="minorHAnsi" w:cstheme="minorHAnsi"/>
          <w:sz w:val="24"/>
          <w:szCs w:val="24"/>
        </w:rPr>
        <w:t xml:space="preserve"> conventions de partenariat entre le Pôle Digital de l’Agriculture, de la Forêt et de l’Observatoire de la Sécheresse et d’autres structures institutionnel</w:t>
      </w:r>
      <w:r w:rsidR="00853B39">
        <w:rPr>
          <w:rFonts w:asciiTheme="minorHAnsi" w:hAnsiTheme="minorHAnsi" w:cstheme="minorHAnsi"/>
          <w:sz w:val="24"/>
          <w:szCs w:val="24"/>
        </w:rPr>
        <w:t>l</w:t>
      </w:r>
      <w:r w:rsidR="00853B39" w:rsidRPr="00A61F03">
        <w:rPr>
          <w:rFonts w:asciiTheme="minorHAnsi" w:hAnsiTheme="minorHAnsi" w:cstheme="minorHAnsi"/>
          <w:sz w:val="24"/>
          <w:szCs w:val="24"/>
        </w:rPr>
        <w:t>es et partenaires</w:t>
      </w:r>
      <w:r w:rsidR="00853B39">
        <w:rPr>
          <w:rFonts w:asciiTheme="minorHAnsi" w:hAnsiTheme="minorHAnsi" w:cstheme="minorHAnsi"/>
          <w:sz w:val="24"/>
          <w:szCs w:val="24"/>
        </w:rPr>
        <w:t xml:space="preserve"> stratégiques</w:t>
      </w:r>
      <w:r>
        <w:rPr>
          <w:rFonts w:asciiTheme="minorHAnsi" w:hAnsiTheme="minorHAnsi" w:cstheme="minorHAnsi"/>
          <w:sz w:val="24"/>
          <w:szCs w:val="24"/>
        </w:rPr>
        <w:t>.</w:t>
      </w:r>
    </w:p>
    <w:p w14:paraId="6EDA3ADC" w14:textId="1D0F4084" w:rsidR="00422E05" w:rsidRPr="000F6844" w:rsidRDefault="00422E05" w:rsidP="00060F10">
      <w:pPr>
        <w:ind w:right="66"/>
        <w:jc w:val="both"/>
        <w:rPr>
          <w:rFonts w:asciiTheme="minorHAnsi" w:hAnsiTheme="minorHAnsi" w:cstheme="minorHAnsi"/>
          <w:sz w:val="24"/>
          <w:szCs w:val="24"/>
        </w:rPr>
      </w:pPr>
      <w:r w:rsidRPr="000F6844">
        <w:rPr>
          <w:rFonts w:asciiTheme="minorHAnsi" w:hAnsiTheme="minorHAnsi" w:cstheme="minorHAnsi"/>
          <w:sz w:val="24"/>
          <w:szCs w:val="24"/>
        </w:rPr>
        <w:t xml:space="preserve">La première convention </w:t>
      </w:r>
      <w:r w:rsidR="00686D61" w:rsidRPr="000F6844">
        <w:rPr>
          <w:rFonts w:asciiTheme="minorHAnsi" w:hAnsiTheme="minorHAnsi" w:cstheme="minorHAnsi"/>
          <w:sz w:val="24"/>
          <w:szCs w:val="24"/>
        </w:rPr>
        <w:t>a été conclue</w:t>
      </w:r>
      <w:r w:rsidRPr="000F6844">
        <w:rPr>
          <w:rFonts w:asciiTheme="minorHAnsi" w:hAnsiTheme="minorHAnsi" w:cstheme="minorHAnsi"/>
          <w:sz w:val="24"/>
          <w:szCs w:val="24"/>
        </w:rPr>
        <w:t xml:space="preserve"> avec </w:t>
      </w:r>
      <w:r w:rsidR="004D44FD" w:rsidRPr="000F6844">
        <w:rPr>
          <w:rFonts w:asciiTheme="minorHAnsi" w:hAnsiTheme="minorHAnsi" w:cstheme="minorHAnsi"/>
          <w:sz w:val="24"/>
          <w:szCs w:val="24"/>
        </w:rPr>
        <w:t>l’Institut National de la Recherche Agronomique</w:t>
      </w:r>
      <w:r w:rsidRPr="000F6844">
        <w:rPr>
          <w:rFonts w:asciiTheme="minorHAnsi" w:hAnsiTheme="minorHAnsi" w:cstheme="minorHAnsi"/>
          <w:sz w:val="24"/>
          <w:szCs w:val="24"/>
        </w:rPr>
        <w:t xml:space="preserve">. Elle a pour objectif </w:t>
      </w:r>
      <w:r w:rsidR="004D44FD" w:rsidRPr="000F6844">
        <w:rPr>
          <w:rFonts w:asciiTheme="minorHAnsi" w:hAnsiTheme="minorHAnsi" w:cstheme="minorHAnsi"/>
          <w:sz w:val="24"/>
          <w:szCs w:val="24"/>
        </w:rPr>
        <w:t xml:space="preserve">de faciliter les travaux de recherche-développement et les </w:t>
      </w:r>
      <w:r w:rsidR="00AB5754" w:rsidRPr="000F6844">
        <w:rPr>
          <w:rFonts w:asciiTheme="minorHAnsi" w:hAnsiTheme="minorHAnsi" w:cstheme="minorHAnsi"/>
          <w:sz w:val="24"/>
          <w:szCs w:val="24"/>
        </w:rPr>
        <w:t xml:space="preserve">services </w:t>
      </w:r>
      <w:r w:rsidR="004D44FD" w:rsidRPr="000F6844">
        <w:rPr>
          <w:rFonts w:asciiTheme="minorHAnsi" w:hAnsiTheme="minorHAnsi" w:cstheme="minorHAnsi"/>
          <w:sz w:val="24"/>
          <w:szCs w:val="24"/>
        </w:rPr>
        <w:t>d’innovation et de transfert de technologies dans les domaines de la digitalisation du secteur agricole marocain et le suivi de la sécheresse, notamment à travers l’échange et la mise à disposition de données, de plateformes et de ressources humaines et matériel</w:t>
      </w:r>
      <w:r w:rsidR="00AB5754" w:rsidRPr="000F6844">
        <w:rPr>
          <w:rFonts w:asciiTheme="minorHAnsi" w:hAnsiTheme="minorHAnsi" w:cstheme="minorHAnsi"/>
          <w:sz w:val="24"/>
          <w:szCs w:val="24"/>
        </w:rPr>
        <w:t>les</w:t>
      </w:r>
      <w:r w:rsidR="004D44FD" w:rsidRPr="000F6844">
        <w:rPr>
          <w:rFonts w:asciiTheme="minorHAnsi" w:hAnsiTheme="minorHAnsi" w:cstheme="minorHAnsi"/>
          <w:sz w:val="24"/>
          <w:szCs w:val="24"/>
        </w:rPr>
        <w:t>.</w:t>
      </w:r>
    </w:p>
    <w:p w14:paraId="4510F212" w14:textId="306187A8" w:rsidR="00422E05" w:rsidRPr="000F6844" w:rsidRDefault="00422E05" w:rsidP="00B21B56">
      <w:pPr>
        <w:ind w:right="66"/>
        <w:jc w:val="both"/>
        <w:rPr>
          <w:rFonts w:asciiTheme="minorHAnsi" w:hAnsiTheme="minorHAnsi" w:cstheme="minorHAnsi"/>
          <w:sz w:val="24"/>
          <w:szCs w:val="24"/>
        </w:rPr>
      </w:pPr>
      <w:r w:rsidRPr="000F6844">
        <w:rPr>
          <w:rFonts w:asciiTheme="minorHAnsi" w:hAnsiTheme="minorHAnsi" w:cstheme="minorHAnsi"/>
          <w:sz w:val="24"/>
          <w:szCs w:val="24"/>
        </w:rPr>
        <w:t xml:space="preserve">La seconde convention </w:t>
      </w:r>
      <w:r w:rsidR="00686D61" w:rsidRPr="000F6844">
        <w:rPr>
          <w:rFonts w:asciiTheme="minorHAnsi" w:hAnsiTheme="minorHAnsi" w:cstheme="minorHAnsi"/>
          <w:sz w:val="24"/>
          <w:szCs w:val="24"/>
        </w:rPr>
        <w:t>signée</w:t>
      </w:r>
      <w:r w:rsidRPr="000F6844">
        <w:rPr>
          <w:rFonts w:asciiTheme="minorHAnsi" w:hAnsiTheme="minorHAnsi" w:cstheme="minorHAnsi"/>
          <w:sz w:val="24"/>
          <w:szCs w:val="24"/>
        </w:rPr>
        <w:t xml:space="preserve"> avec </w:t>
      </w:r>
      <w:r w:rsidR="004D44FD" w:rsidRPr="000F6844">
        <w:rPr>
          <w:rFonts w:asciiTheme="minorHAnsi" w:hAnsiTheme="minorHAnsi" w:cstheme="minorHAnsi"/>
          <w:sz w:val="24"/>
          <w:szCs w:val="24"/>
        </w:rPr>
        <w:t>l'Office National du Conseil Agricole</w:t>
      </w:r>
      <w:r w:rsidR="00AB5754" w:rsidRPr="000F6844">
        <w:rPr>
          <w:rFonts w:asciiTheme="minorHAnsi" w:hAnsiTheme="minorHAnsi" w:cstheme="minorHAnsi"/>
          <w:sz w:val="24"/>
          <w:szCs w:val="24"/>
        </w:rPr>
        <w:t xml:space="preserve"> (ONCA)</w:t>
      </w:r>
      <w:r w:rsidR="00B21B56">
        <w:rPr>
          <w:rFonts w:asciiTheme="minorHAnsi" w:hAnsiTheme="minorHAnsi" w:cstheme="minorHAnsi"/>
          <w:sz w:val="24"/>
          <w:szCs w:val="24"/>
        </w:rPr>
        <w:t xml:space="preserve"> </w:t>
      </w:r>
      <w:r w:rsidRPr="000F6844">
        <w:rPr>
          <w:rFonts w:asciiTheme="minorHAnsi" w:hAnsiTheme="minorHAnsi" w:cstheme="minorHAnsi"/>
          <w:sz w:val="24"/>
          <w:szCs w:val="24"/>
        </w:rPr>
        <w:t xml:space="preserve">porte sur </w:t>
      </w:r>
      <w:r w:rsidR="004D44FD" w:rsidRPr="000F6844">
        <w:rPr>
          <w:rFonts w:asciiTheme="minorHAnsi" w:hAnsiTheme="minorHAnsi" w:cstheme="minorHAnsi"/>
          <w:sz w:val="24"/>
          <w:szCs w:val="24"/>
        </w:rPr>
        <w:t xml:space="preserve">la mise en place des mécanismes d’exploitation des stations météorologiques de l’ONCA et de valorisation de leurs données au profit des plateformes du Conseil Agricole, de l’Observatoire de Sécheresse et des programmes de </w:t>
      </w:r>
      <w:r w:rsidR="000F6844" w:rsidRPr="000F6844">
        <w:rPr>
          <w:rFonts w:asciiTheme="minorHAnsi" w:hAnsiTheme="minorHAnsi" w:cstheme="minorHAnsi"/>
          <w:sz w:val="24"/>
          <w:szCs w:val="24"/>
        </w:rPr>
        <w:t>R</w:t>
      </w:r>
      <w:r w:rsidR="004D44FD" w:rsidRPr="000F6844">
        <w:rPr>
          <w:rFonts w:asciiTheme="minorHAnsi" w:hAnsiTheme="minorHAnsi" w:cstheme="minorHAnsi"/>
          <w:sz w:val="24"/>
          <w:szCs w:val="24"/>
        </w:rPr>
        <w:t>echerche</w:t>
      </w:r>
      <w:r w:rsidR="000F6844" w:rsidRPr="000F6844">
        <w:rPr>
          <w:rFonts w:asciiTheme="minorHAnsi" w:hAnsiTheme="minorHAnsi" w:cstheme="minorHAnsi"/>
          <w:sz w:val="24"/>
          <w:szCs w:val="24"/>
        </w:rPr>
        <w:t>-D</w:t>
      </w:r>
      <w:r w:rsidR="004D44FD" w:rsidRPr="000F6844">
        <w:rPr>
          <w:rFonts w:asciiTheme="minorHAnsi" w:hAnsiTheme="minorHAnsi" w:cstheme="minorHAnsi"/>
          <w:sz w:val="24"/>
          <w:szCs w:val="24"/>
        </w:rPr>
        <w:t>éveloppement du Pôle Digital.</w:t>
      </w:r>
    </w:p>
    <w:p w14:paraId="362388F6" w14:textId="16B81698" w:rsidR="00422E05" w:rsidRPr="000F6844" w:rsidRDefault="00422E05" w:rsidP="000F6844">
      <w:pPr>
        <w:ind w:right="66"/>
        <w:jc w:val="both"/>
        <w:rPr>
          <w:rFonts w:asciiTheme="minorHAnsi" w:eastAsiaTheme="minorEastAsia" w:hAnsiTheme="minorHAnsi" w:cstheme="minorHAnsi"/>
          <w:sz w:val="24"/>
          <w:szCs w:val="24"/>
          <w:lang w:eastAsia="en-US"/>
        </w:rPr>
      </w:pPr>
      <w:r w:rsidRPr="000F6844">
        <w:rPr>
          <w:rFonts w:asciiTheme="minorHAnsi" w:hAnsiTheme="minorHAnsi" w:cstheme="minorHAnsi"/>
          <w:sz w:val="24"/>
          <w:szCs w:val="24"/>
        </w:rPr>
        <w:t xml:space="preserve">Deux </w:t>
      </w:r>
      <w:r w:rsidR="008351F4" w:rsidRPr="000F6844">
        <w:rPr>
          <w:rFonts w:asciiTheme="minorHAnsi" w:hAnsiTheme="minorHAnsi" w:cstheme="minorHAnsi"/>
          <w:sz w:val="24"/>
          <w:szCs w:val="24"/>
        </w:rPr>
        <w:t xml:space="preserve">autres </w:t>
      </w:r>
      <w:r w:rsidRPr="000F6844">
        <w:rPr>
          <w:rFonts w:asciiTheme="minorHAnsi" w:hAnsiTheme="minorHAnsi" w:cstheme="minorHAnsi"/>
          <w:sz w:val="24"/>
          <w:szCs w:val="24"/>
        </w:rPr>
        <w:t xml:space="preserve">conventions spécifiques ont été signées </w:t>
      </w:r>
      <w:r w:rsidR="005F3AE2" w:rsidRPr="000F6844">
        <w:rPr>
          <w:rFonts w:asciiTheme="minorHAnsi" w:hAnsiTheme="minorHAnsi" w:cstheme="minorHAnsi"/>
          <w:sz w:val="24"/>
          <w:szCs w:val="24"/>
        </w:rPr>
        <w:t xml:space="preserve">respectivement </w:t>
      </w:r>
      <w:r w:rsidRPr="000F6844">
        <w:rPr>
          <w:rFonts w:asciiTheme="minorHAnsi" w:hAnsiTheme="minorHAnsi" w:cstheme="minorHAnsi"/>
          <w:sz w:val="24"/>
          <w:szCs w:val="24"/>
        </w:rPr>
        <w:t xml:space="preserve">avec </w:t>
      </w:r>
      <w:r w:rsidR="004D44FD" w:rsidRPr="000F6844">
        <w:rPr>
          <w:rFonts w:asciiTheme="minorHAnsi" w:hAnsiTheme="minorHAnsi" w:cstheme="minorHAnsi"/>
          <w:sz w:val="24"/>
          <w:szCs w:val="24"/>
        </w:rPr>
        <w:t xml:space="preserve">l'Association </w:t>
      </w:r>
      <w:proofErr w:type="spellStart"/>
      <w:r w:rsidR="004D44FD" w:rsidRPr="000F6844">
        <w:rPr>
          <w:rFonts w:asciiTheme="minorHAnsi" w:hAnsiTheme="minorHAnsi" w:cstheme="minorHAnsi"/>
          <w:sz w:val="24"/>
          <w:szCs w:val="24"/>
        </w:rPr>
        <w:t>Agripôle</w:t>
      </w:r>
      <w:proofErr w:type="spellEnd"/>
      <w:r w:rsidR="004D44FD" w:rsidRPr="000F6844">
        <w:rPr>
          <w:rFonts w:asciiTheme="minorHAnsi" w:hAnsiTheme="minorHAnsi" w:cstheme="minorHAnsi"/>
          <w:sz w:val="24"/>
          <w:szCs w:val="24"/>
        </w:rPr>
        <w:t xml:space="preserve"> Innovation Meknès (AGRINOVA)</w:t>
      </w:r>
      <w:r w:rsidRPr="000F6844">
        <w:rPr>
          <w:rFonts w:asciiTheme="minorHAnsi" w:hAnsiTheme="minorHAnsi" w:cstheme="minorHAnsi"/>
          <w:sz w:val="24"/>
          <w:szCs w:val="24"/>
        </w:rPr>
        <w:t xml:space="preserve"> </w:t>
      </w:r>
      <w:r w:rsidR="005F3AE2" w:rsidRPr="000F6844">
        <w:rPr>
          <w:rFonts w:asciiTheme="minorHAnsi" w:hAnsiTheme="minorHAnsi" w:cstheme="minorHAnsi"/>
          <w:sz w:val="24"/>
          <w:szCs w:val="24"/>
        </w:rPr>
        <w:t>et le TECHNOPARK</w:t>
      </w:r>
      <w:r w:rsidR="00060F10" w:rsidRPr="000F6844">
        <w:rPr>
          <w:rFonts w:asciiTheme="minorHAnsi" w:hAnsiTheme="minorHAnsi" w:cstheme="minorHAnsi"/>
          <w:sz w:val="24"/>
          <w:szCs w:val="24"/>
        </w:rPr>
        <w:t xml:space="preserve">. Elles ont </w:t>
      </w:r>
      <w:r w:rsidR="004D44FD" w:rsidRPr="000F6844">
        <w:rPr>
          <w:rFonts w:asciiTheme="minorHAnsi" w:hAnsiTheme="minorHAnsi" w:cstheme="minorHAnsi"/>
          <w:sz w:val="24"/>
          <w:szCs w:val="24"/>
        </w:rPr>
        <w:t xml:space="preserve">pour </w:t>
      </w:r>
      <w:r w:rsidRPr="000F6844">
        <w:rPr>
          <w:rFonts w:asciiTheme="minorHAnsi" w:hAnsiTheme="minorHAnsi" w:cstheme="minorHAnsi"/>
          <w:sz w:val="24"/>
          <w:szCs w:val="24"/>
        </w:rPr>
        <w:t xml:space="preserve">objet de </w:t>
      </w:r>
      <w:r w:rsidR="004D44FD" w:rsidRPr="000F6844">
        <w:rPr>
          <w:rFonts w:asciiTheme="minorHAnsi" w:hAnsiTheme="minorHAnsi" w:cstheme="minorHAnsi"/>
          <w:sz w:val="24"/>
          <w:szCs w:val="24"/>
        </w:rPr>
        <w:t>définir les modalités et les conditions de collaboration dans les domaines de l’agricultur</w:t>
      </w:r>
      <w:r w:rsidR="00E65AEF" w:rsidRPr="000F6844">
        <w:rPr>
          <w:rFonts w:asciiTheme="minorHAnsi" w:hAnsiTheme="minorHAnsi" w:cstheme="minorHAnsi"/>
          <w:sz w:val="24"/>
          <w:szCs w:val="24"/>
        </w:rPr>
        <w:t xml:space="preserve">e digitale et l’agriculture 4.0 et </w:t>
      </w:r>
      <w:r w:rsidR="005F3AE2" w:rsidRPr="000F6844">
        <w:rPr>
          <w:rFonts w:asciiTheme="minorHAnsi" w:hAnsiTheme="minorHAnsi" w:cstheme="minorHAnsi"/>
          <w:sz w:val="24"/>
          <w:szCs w:val="24"/>
        </w:rPr>
        <w:t xml:space="preserve">de </w:t>
      </w:r>
      <w:r w:rsidR="00E65AEF" w:rsidRPr="000F6844">
        <w:rPr>
          <w:rFonts w:asciiTheme="minorHAnsi" w:hAnsiTheme="minorHAnsi" w:cstheme="minorHAnsi"/>
          <w:sz w:val="24"/>
          <w:szCs w:val="24"/>
        </w:rPr>
        <w:t xml:space="preserve">mettre en place les mécanismes nécessaires pour faciliter la connexion entre les start-up et les composantes clés du </w:t>
      </w:r>
      <w:r w:rsidR="00686D61" w:rsidRPr="000F6844">
        <w:rPr>
          <w:rFonts w:asciiTheme="minorHAnsi" w:hAnsiTheme="minorHAnsi" w:cstheme="minorHAnsi"/>
          <w:sz w:val="24"/>
          <w:szCs w:val="24"/>
        </w:rPr>
        <w:t>D</w:t>
      </w:r>
      <w:r w:rsidR="00E65AEF" w:rsidRPr="000F6844">
        <w:rPr>
          <w:rFonts w:asciiTheme="minorHAnsi" w:hAnsiTheme="minorHAnsi" w:cstheme="minorHAnsi"/>
          <w:sz w:val="24"/>
          <w:szCs w:val="24"/>
        </w:rPr>
        <w:t>épartement de l'Agriculture.</w:t>
      </w:r>
    </w:p>
    <w:p w14:paraId="0C4A18D7" w14:textId="37D8D23C" w:rsidR="00422E05" w:rsidRPr="000F6844" w:rsidRDefault="00422E05" w:rsidP="0013620F">
      <w:pPr>
        <w:ind w:right="66"/>
        <w:jc w:val="both"/>
        <w:rPr>
          <w:rFonts w:asciiTheme="minorHAnsi" w:hAnsiTheme="minorHAnsi" w:cstheme="minorHAnsi"/>
          <w:sz w:val="24"/>
          <w:szCs w:val="24"/>
        </w:rPr>
      </w:pPr>
      <w:r w:rsidRPr="000F6844">
        <w:rPr>
          <w:rFonts w:asciiTheme="minorHAnsi" w:hAnsiTheme="minorHAnsi" w:cstheme="minorHAnsi"/>
          <w:sz w:val="24"/>
          <w:szCs w:val="24"/>
        </w:rPr>
        <w:lastRenderedPageBreak/>
        <w:t xml:space="preserve">La cinquième convention est </w:t>
      </w:r>
      <w:r w:rsidR="00E65AEF" w:rsidRPr="000F6844">
        <w:rPr>
          <w:rFonts w:asciiTheme="minorHAnsi" w:hAnsiTheme="minorHAnsi" w:cstheme="minorHAnsi"/>
          <w:sz w:val="24"/>
          <w:szCs w:val="24"/>
        </w:rPr>
        <w:t xml:space="preserve">signée avec la Société ABA TECHNOLOGY. Elle </w:t>
      </w:r>
      <w:r w:rsidRPr="000F6844">
        <w:rPr>
          <w:rFonts w:asciiTheme="minorHAnsi" w:hAnsiTheme="minorHAnsi" w:cstheme="minorHAnsi"/>
          <w:sz w:val="24"/>
          <w:szCs w:val="24"/>
        </w:rPr>
        <w:t xml:space="preserve">vise à définir le cadre </w:t>
      </w:r>
      <w:r w:rsidR="00E65AEF" w:rsidRPr="000F6844">
        <w:rPr>
          <w:rFonts w:asciiTheme="minorHAnsi" w:hAnsiTheme="minorHAnsi" w:cstheme="minorHAnsi"/>
          <w:sz w:val="24"/>
          <w:szCs w:val="24"/>
        </w:rPr>
        <w:t>d’entente mutuelle des parties ainsi que les principes de leur partenariat, et plus</w:t>
      </w:r>
      <w:r w:rsidR="000F6844" w:rsidRPr="000F6844">
        <w:rPr>
          <w:rFonts w:asciiTheme="minorHAnsi" w:hAnsiTheme="minorHAnsi" w:cstheme="minorHAnsi"/>
          <w:sz w:val="24"/>
          <w:szCs w:val="24"/>
        </w:rPr>
        <w:t xml:space="preserve"> généralement de formaliser le</w:t>
      </w:r>
      <w:r w:rsidR="00E65AEF" w:rsidRPr="000F6844">
        <w:rPr>
          <w:rFonts w:asciiTheme="minorHAnsi" w:hAnsiTheme="minorHAnsi" w:cstheme="minorHAnsi"/>
          <w:sz w:val="24"/>
          <w:szCs w:val="24"/>
        </w:rPr>
        <w:t>s engagements mutuels</w:t>
      </w:r>
      <w:r w:rsidR="0013620F" w:rsidRPr="000F6844">
        <w:rPr>
          <w:rFonts w:asciiTheme="minorHAnsi" w:hAnsiTheme="minorHAnsi" w:cstheme="minorHAnsi"/>
          <w:sz w:val="24"/>
          <w:szCs w:val="24"/>
        </w:rPr>
        <w:t>, notamment dans le domaine de l’agriculture 4.0.</w:t>
      </w:r>
    </w:p>
    <w:p w14:paraId="0FDE1E15" w14:textId="4DE8F5EA" w:rsidR="0013620F" w:rsidRPr="000F6844" w:rsidRDefault="00422E05" w:rsidP="000F6844">
      <w:pPr>
        <w:ind w:right="66"/>
        <w:jc w:val="both"/>
        <w:rPr>
          <w:rFonts w:asciiTheme="minorHAnsi" w:hAnsiTheme="minorHAnsi" w:cstheme="minorHAnsi"/>
          <w:sz w:val="24"/>
          <w:szCs w:val="24"/>
        </w:rPr>
      </w:pPr>
      <w:r w:rsidRPr="000F6844">
        <w:rPr>
          <w:rFonts w:asciiTheme="minorHAnsi" w:hAnsiTheme="minorHAnsi" w:cstheme="minorHAnsi"/>
          <w:sz w:val="24"/>
          <w:szCs w:val="24"/>
        </w:rPr>
        <w:t xml:space="preserve">La sixième convention </w:t>
      </w:r>
      <w:r w:rsidR="009C3506" w:rsidRPr="000F6844">
        <w:rPr>
          <w:rFonts w:asciiTheme="minorHAnsi" w:hAnsiTheme="minorHAnsi" w:cstheme="minorHAnsi"/>
          <w:sz w:val="24"/>
          <w:szCs w:val="24"/>
        </w:rPr>
        <w:t xml:space="preserve">est conclue </w:t>
      </w:r>
      <w:r w:rsidRPr="000F6844">
        <w:rPr>
          <w:rFonts w:asciiTheme="minorHAnsi" w:hAnsiTheme="minorHAnsi" w:cstheme="minorHAnsi"/>
          <w:sz w:val="24"/>
          <w:szCs w:val="24"/>
        </w:rPr>
        <w:t xml:space="preserve">avec </w:t>
      </w:r>
      <w:r w:rsidR="0013620F" w:rsidRPr="000F6844">
        <w:rPr>
          <w:rFonts w:asciiTheme="minorHAnsi" w:hAnsiTheme="minorHAnsi" w:cstheme="minorHAnsi"/>
          <w:sz w:val="24"/>
          <w:szCs w:val="24"/>
        </w:rPr>
        <w:t xml:space="preserve">l’Université </w:t>
      </w:r>
      <w:proofErr w:type="spellStart"/>
      <w:r w:rsidR="0013620F" w:rsidRPr="000F6844">
        <w:rPr>
          <w:rFonts w:asciiTheme="minorHAnsi" w:hAnsiTheme="minorHAnsi" w:cstheme="minorHAnsi"/>
          <w:sz w:val="24"/>
          <w:szCs w:val="24"/>
        </w:rPr>
        <w:t>Euromed</w:t>
      </w:r>
      <w:proofErr w:type="spellEnd"/>
      <w:r w:rsidR="0013620F" w:rsidRPr="000F6844">
        <w:rPr>
          <w:rFonts w:asciiTheme="minorHAnsi" w:hAnsiTheme="minorHAnsi" w:cstheme="minorHAnsi"/>
          <w:sz w:val="24"/>
          <w:szCs w:val="24"/>
        </w:rPr>
        <w:t xml:space="preserve"> de Fès</w:t>
      </w:r>
      <w:r w:rsidR="005F3AE2" w:rsidRPr="000F6844">
        <w:rPr>
          <w:rFonts w:asciiTheme="minorHAnsi" w:hAnsiTheme="minorHAnsi" w:cstheme="minorHAnsi"/>
          <w:sz w:val="24"/>
          <w:szCs w:val="24"/>
        </w:rPr>
        <w:t xml:space="preserve"> (UEMF). Elle a pour objectif de </w:t>
      </w:r>
      <w:r w:rsidR="0013620F" w:rsidRPr="000F6844">
        <w:rPr>
          <w:rFonts w:asciiTheme="minorHAnsi" w:hAnsiTheme="minorHAnsi" w:cstheme="minorHAnsi"/>
          <w:sz w:val="24"/>
          <w:szCs w:val="24"/>
        </w:rPr>
        <w:t xml:space="preserve">définir les modalités de collaboration entre les deux Parties dans des domaines d’intérêt commun, notamment, en matière de formation, </w:t>
      </w:r>
      <w:r w:rsidR="005F3AE2" w:rsidRPr="000F6844">
        <w:rPr>
          <w:rFonts w:asciiTheme="minorHAnsi" w:hAnsiTheme="minorHAnsi" w:cstheme="minorHAnsi"/>
          <w:sz w:val="24"/>
          <w:szCs w:val="24"/>
        </w:rPr>
        <w:t xml:space="preserve">de </w:t>
      </w:r>
      <w:r w:rsidR="0013620F" w:rsidRPr="000F6844">
        <w:rPr>
          <w:rFonts w:asciiTheme="minorHAnsi" w:hAnsiTheme="minorHAnsi" w:cstheme="minorHAnsi"/>
          <w:sz w:val="24"/>
          <w:szCs w:val="24"/>
        </w:rPr>
        <w:t xml:space="preserve">recherche scientifique et technique, </w:t>
      </w:r>
      <w:r w:rsidR="005F3AE2" w:rsidRPr="000F6844">
        <w:rPr>
          <w:rFonts w:asciiTheme="minorHAnsi" w:hAnsiTheme="minorHAnsi" w:cstheme="minorHAnsi"/>
          <w:sz w:val="24"/>
          <w:szCs w:val="24"/>
        </w:rPr>
        <w:t>d</w:t>
      </w:r>
      <w:r w:rsidR="000F6844" w:rsidRPr="000F6844">
        <w:rPr>
          <w:rFonts w:asciiTheme="minorHAnsi" w:hAnsiTheme="minorHAnsi" w:cstheme="minorHAnsi"/>
          <w:sz w:val="24"/>
          <w:szCs w:val="24"/>
        </w:rPr>
        <w:t>e</w:t>
      </w:r>
      <w:r w:rsidR="005F3AE2" w:rsidRPr="000F6844">
        <w:rPr>
          <w:rFonts w:asciiTheme="minorHAnsi" w:hAnsiTheme="minorHAnsi" w:cstheme="minorHAnsi"/>
          <w:sz w:val="24"/>
          <w:szCs w:val="24"/>
        </w:rPr>
        <w:t xml:space="preserve"> </w:t>
      </w:r>
      <w:r w:rsidR="0013620F" w:rsidRPr="000F6844">
        <w:rPr>
          <w:rFonts w:asciiTheme="minorHAnsi" w:hAnsiTheme="minorHAnsi" w:cstheme="minorHAnsi"/>
          <w:sz w:val="24"/>
          <w:szCs w:val="24"/>
        </w:rPr>
        <w:t>partage d’informations et d</w:t>
      </w:r>
      <w:r w:rsidR="000F6844" w:rsidRPr="000F6844">
        <w:rPr>
          <w:rFonts w:asciiTheme="minorHAnsi" w:hAnsiTheme="minorHAnsi" w:cstheme="minorHAnsi"/>
          <w:sz w:val="24"/>
          <w:szCs w:val="24"/>
        </w:rPr>
        <w:t>e</w:t>
      </w:r>
      <w:r w:rsidR="0013620F" w:rsidRPr="000F6844">
        <w:rPr>
          <w:rFonts w:asciiTheme="minorHAnsi" w:hAnsiTheme="minorHAnsi" w:cstheme="minorHAnsi"/>
          <w:sz w:val="24"/>
          <w:szCs w:val="24"/>
        </w:rPr>
        <w:t xml:space="preserve"> savoir-faire.</w:t>
      </w:r>
    </w:p>
    <w:p w14:paraId="4E780D3E" w14:textId="1396DE50" w:rsidR="00486658" w:rsidRPr="000F6844" w:rsidRDefault="00486658" w:rsidP="00D648EB">
      <w:pPr>
        <w:pStyle w:val="NormalWeb"/>
        <w:jc w:val="both"/>
        <w:rPr>
          <w:rFonts w:asciiTheme="minorHAnsi" w:hAnsiTheme="minorHAnsi" w:cstheme="minorHAnsi"/>
          <w:b/>
          <w:bCs/>
          <w:u w:val="single"/>
        </w:rPr>
      </w:pPr>
      <w:r w:rsidRPr="000F6844">
        <w:rPr>
          <w:rFonts w:asciiTheme="minorHAnsi" w:hAnsiTheme="minorHAnsi" w:cstheme="minorHAnsi"/>
          <w:b/>
          <w:bCs/>
          <w:u w:val="single"/>
        </w:rPr>
        <w:t>A propos des Agros IT Days</w:t>
      </w:r>
    </w:p>
    <w:p w14:paraId="6245DEA1" w14:textId="5247476B" w:rsidR="00D648EB" w:rsidRPr="000F6844" w:rsidRDefault="00486658" w:rsidP="000F6844">
      <w:pPr>
        <w:pStyle w:val="NormalWeb"/>
        <w:jc w:val="both"/>
        <w:rPr>
          <w:rFonts w:asciiTheme="minorHAnsi" w:hAnsiTheme="minorHAnsi" w:cstheme="minorHAnsi"/>
        </w:rPr>
      </w:pPr>
      <w:r w:rsidRPr="00B51C81">
        <w:rPr>
          <w:rFonts w:asciiTheme="minorHAnsi" w:hAnsiTheme="minorHAnsi" w:cstheme="minorHAnsi"/>
        </w:rPr>
        <w:t>La 1</w:t>
      </w:r>
      <w:r w:rsidRPr="00B51C81">
        <w:rPr>
          <w:rFonts w:asciiTheme="minorHAnsi" w:hAnsiTheme="minorHAnsi" w:cstheme="minorHAnsi"/>
          <w:vertAlign w:val="superscript"/>
        </w:rPr>
        <w:t>ère</w:t>
      </w:r>
      <w:r w:rsidRPr="00B51C81">
        <w:rPr>
          <w:rFonts w:asciiTheme="minorHAnsi" w:hAnsiTheme="minorHAnsi" w:cstheme="minorHAnsi"/>
        </w:rPr>
        <w:t xml:space="preserve"> édition a été initié</w:t>
      </w:r>
      <w:r w:rsidR="00890B69">
        <w:rPr>
          <w:rFonts w:asciiTheme="minorHAnsi" w:hAnsiTheme="minorHAnsi" w:cstheme="minorHAnsi"/>
        </w:rPr>
        <w:t>e</w:t>
      </w:r>
      <w:r w:rsidRPr="00B51C81">
        <w:rPr>
          <w:rFonts w:asciiTheme="minorHAnsi" w:hAnsiTheme="minorHAnsi" w:cstheme="minorHAnsi"/>
        </w:rPr>
        <w:t xml:space="preserve"> par </w:t>
      </w:r>
      <w:r w:rsidR="00D648EB" w:rsidRPr="00B51C81">
        <w:rPr>
          <w:rFonts w:asciiTheme="minorHAnsi" w:hAnsiTheme="minorHAnsi" w:cstheme="minorHAnsi"/>
        </w:rPr>
        <w:t xml:space="preserve">le </w:t>
      </w:r>
      <w:r w:rsidR="00890B69">
        <w:rPr>
          <w:rFonts w:asciiTheme="minorHAnsi" w:hAnsiTheme="minorHAnsi" w:cstheme="minorHAnsi"/>
        </w:rPr>
        <w:t>ministère</w:t>
      </w:r>
      <w:r w:rsidR="00D648EB" w:rsidRPr="00B51C81">
        <w:rPr>
          <w:rFonts w:asciiTheme="minorHAnsi" w:hAnsiTheme="minorHAnsi" w:cstheme="minorHAnsi"/>
        </w:rPr>
        <w:t>, le 28 novembre 2017 à Rabat, sous le thème « La transformation digitale, levier de développement de l'agriculture et l'agro-industrie ».</w:t>
      </w:r>
      <w:r w:rsidR="000F6844">
        <w:rPr>
          <w:rFonts w:asciiTheme="minorHAnsi" w:hAnsiTheme="minorHAnsi" w:cstheme="minorHAnsi"/>
        </w:rPr>
        <w:t xml:space="preserve"> </w:t>
      </w:r>
      <w:r w:rsidR="00D648EB" w:rsidRPr="000F6844">
        <w:rPr>
          <w:rFonts w:asciiTheme="minorHAnsi" w:hAnsiTheme="minorHAnsi" w:cstheme="minorHAnsi"/>
        </w:rPr>
        <w:t xml:space="preserve">La deuxième édition a été organisée le 18 avril 2019 à l'occasion de </w:t>
      </w:r>
      <w:r w:rsidR="000F6844">
        <w:rPr>
          <w:rFonts w:asciiTheme="minorHAnsi" w:hAnsiTheme="minorHAnsi" w:cstheme="minorHAnsi"/>
        </w:rPr>
        <w:t xml:space="preserve">la </w:t>
      </w:r>
      <w:r w:rsidR="00D648EB" w:rsidRPr="000F6844">
        <w:rPr>
          <w:rFonts w:asciiTheme="minorHAnsi" w:hAnsiTheme="minorHAnsi" w:cstheme="minorHAnsi"/>
        </w:rPr>
        <w:t>tenue de la 14</w:t>
      </w:r>
      <w:r w:rsidR="00D648EB" w:rsidRPr="000F6844">
        <w:rPr>
          <w:rFonts w:asciiTheme="minorHAnsi" w:hAnsiTheme="minorHAnsi" w:cstheme="minorHAnsi"/>
          <w:vertAlign w:val="superscript"/>
        </w:rPr>
        <w:t>ème</w:t>
      </w:r>
      <w:r w:rsidR="00D648EB" w:rsidRPr="000F6844">
        <w:rPr>
          <w:rFonts w:asciiTheme="minorHAnsi" w:hAnsiTheme="minorHAnsi" w:cstheme="minorHAnsi"/>
        </w:rPr>
        <w:t xml:space="preserve"> édition du Salon International de l'Agric</w:t>
      </w:r>
      <w:r w:rsidRPr="000F6844">
        <w:rPr>
          <w:rFonts w:asciiTheme="minorHAnsi" w:hAnsiTheme="minorHAnsi" w:cstheme="minorHAnsi"/>
        </w:rPr>
        <w:t xml:space="preserve">ulture au Maroc (SIAM) à Meknès, </w:t>
      </w:r>
      <w:r w:rsidR="00D648EB" w:rsidRPr="000F6844">
        <w:rPr>
          <w:rFonts w:asciiTheme="minorHAnsi" w:hAnsiTheme="minorHAnsi" w:cstheme="minorHAnsi"/>
        </w:rPr>
        <w:t>autour de « La transformation digitale, pour un secteur agricole attractif et générateur d'emploi pour les jeunes dans le monde rural ».</w:t>
      </w:r>
    </w:p>
    <w:p w14:paraId="56960EF8" w14:textId="578B219C" w:rsidR="00D648EB" w:rsidRPr="00060F10" w:rsidRDefault="00D648EB" w:rsidP="00F44C4D">
      <w:pPr>
        <w:pStyle w:val="NormalWeb"/>
        <w:jc w:val="both"/>
        <w:rPr>
          <w:rFonts w:asciiTheme="minorHAnsi" w:hAnsiTheme="minorHAnsi" w:cstheme="minorHAnsi"/>
        </w:rPr>
      </w:pPr>
      <w:r w:rsidRPr="000F6844">
        <w:rPr>
          <w:rFonts w:asciiTheme="minorHAnsi" w:hAnsiTheme="minorHAnsi" w:cstheme="minorHAnsi"/>
        </w:rPr>
        <w:t>Ce</w:t>
      </w:r>
      <w:r w:rsidR="00486658" w:rsidRPr="000F6844">
        <w:rPr>
          <w:rFonts w:asciiTheme="minorHAnsi" w:hAnsiTheme="minorHAnsi" w:cstheme="minorHAnsi"/>
        </w:rPr>
        <w:t xml:space="preserve">s rencontres constituent une opportunité </w:t>
      </w:r>
      <w:r w:rsidRPr="000F6844">
        <w:rPr>
          <w:rFonts w:asciiTheme="minorHAnsi" w:hAnsiTheme="minorHAnsi" w:cstheme="minorHAnsi"/>
        </w:rPr>
        <w:t>per</w:t>
      </w:r>
      <w:r w:rsidR="00486658" w:rsidRPr="000F6844">
        <w:rPr>
          <w:rFonts w:asciiTheme="minorHAnsi" w:hAnsiTheme="minorHAnsi" w:cstheme="minorHAnsi"/>
        </w:rPr>
        <w:t xml:space="preserve">mettant </w:t>
      </w:r>
      <w:r w:rsidRPr="000F6844">
        <w:rPr>
          <w:rFonts w:asciiTheme="minorHAnsi" w:hAnsiTheme="minorHAnsi" w:cstheme="minorHAnsi"/>
        </w:rPr>
        <w:t xml:space="preserve">l'échange d'expériences entre les experts et les participants, </w:t>
      </w:r>
      <w:r w:rsidR="00486658" w:rsidRPr="000F6844">
        <w:rPr>
          <w:rFonts w:asciiTheme="minorHAnsi" w:hAnsiTheme="minorHAnsi" w:cstheme="minorHAnsi"/>
        </w:rPr>
        <w:t>afin</w:t>
      </w:r>
      <w:r w:rsidRPr="000F6844">
        <w:rPr>
          <w:rFonts w:asciiTheme="minorHAnsi" w:hAnsiTheme="minorHAnsi" w:cstheme="minorHAnsi"/>
        </w:rPr>
        <w:t xml:space="preserve"> de communiquer autour des </w:t>
      </w:r>
      <w:r w:rsidR="00F44C4D">
        <w:rPr>
          <w:rFonts w:asciiTheme="minorHAnsi" w:hAnsiTheme="minorHAnsi" w:cstheme="minorHAnsi"/>
        </w:rPr>
        <w:t xml:space="preserve">progrès et </w:t>
      </w:r>
      <w:r w:rsidR="00E310A8">
        <w:rPr>
          <w:rFonts w:asciiTheme="minorHAnsi" w:hAnsiTheme="minorHAnsi" w:cstheme="minorHAnsi"/>
        </w:rPr>
        <w:t xml:space="preserve">des </w:t>
      </w:r>
      <w:r w:rsidRPr="000F6844">
        <w:rPr>
          <w:rFonts w:asciiTheme="minorHAnsi" w:hAnsiTheme="minorHAnsi" w:cstheme="minorHAnsi"/>
        </w:rPr>
        <w:t>chantiers de digitalisation du secteur agricole et agro-industriel portés par les technologies disruptives</w:t>
      </w:r>
      <w:r w:rsidR="00AB5754" w:rsidRPr="000F6844">
        <w:rPr>
          <w:rFonts w:asciiTheme="minorHAnsi" w:hAnsiTheme="minorHAnsi" w:cstheme="minorHAnsi"/>
        </w:rPr>
        <w:t>,</w:t>
      </w:r>
      <w:r w:rsidRPr="000F6844">
        <w:rPr>
          <w:rFonts w:asciiTheme="minorHAnsi" w:hAnsiTheme="minorHAnsi" w:cstheme="minorHAnsi"/>
        </w:rPr>
        <w:t xml:space="preserve"> tel</w:t>
      </w:r>
      <w:r w:rsidR="00AB5754" w:rsidRPr="000F6844">
        <w:rPr>
          <w:rFonts w:asciiTheme="minorHAnsi" w:hAnsiTheme="minorHAnsi" w:cstheme="minorHAnsi"/>
        </w:rPr>
        <w:t>les</w:t>
      </w:r>
      <w:r w:rsidRPr="000F6844">
        <w:rPr>
          <w:rFonts w:asciiTheme="minorHAnsi" w:hAnsiTheme="minorHAnsi" w:cstheme="minorHAnsi"/>
        </w:rPr>
        <w:t xml:space="preserve"> que : l'imagerie satellit</w:t>
      </w:r>
      <w:r w:rsidR="000F6844">
        <w:rPr>
          <w:rFonts w:asciiTheme="minorHAnsi" w:hAnsiTheme="minorHAnsi" w:cstheme="minorHAnsi"/>
        </w:rPr>
        <w:t>aire</w:t>
      </w:r>
      <w:r w:rsidR="00CC607C">
        <w:rPr>
          <w:rFonts w:asciiTheme="minorHAnsi" w:hAnsiTheme="minorHAnsi" w:cstheme="minorHAnsi"/>
        </w:rPr>
        <w:t>, la</w:t>
      </w:r>
      <w:proofErr w:type="gramStart"/>
      <w:r w:rsidR="00CC607C">
        <w:rPr>
          <w:rFonts w:asciiTheme="minorHAnsi" w:hAnsiTheme="minorHAnsi" w:cstheme="minorHAnsi"/>
        </w:rPr>
        <w:t xml:space="preserve"> </w:t>
      </w:r>
      <w:r w:rsidRPr="000F6844">
        <w:rPr>
          <w:rFonts w:asciiTheme="minorHAnsi" w:hAnsiTheme="minorHAnsi" w:cstheme="minorHAnsi"/>
        </w:rPr>
        <w:t>«blockchain</w:t>
      </w:r>
      <w:proofErr w:type="gramEnd"/>
      <w:r w:rsidRPr="000F6844">
        <w:rPr>
          <w:rFonts w:asciiTheme="minorHAnsi" w:hAnsiTheme="minorHAnsi" w:cstheme="minorHAnsi"/>
        </w:rPr>
        <w:t>», l'intelligence artificielle, les objets connectés, les drones…</w:t>
      </w:r>
      <w:r w:rsidR="00F44C4D">
        <w:rPr>
          <w:rFonts w:asciiTheme="minorHAnsi" w:hAnsiTheme="minorHAnsi" w:cstheme="minorHAnsi"/>
        </w:rPr>
        <w:t>Il permet également d’explorer les nouvelles opportunités d’affaires et de partenariat dans ce domaine.</w:t>
      </w:r>
    </w:p>
    <w:p w14:paraId="7EA548A4" w14:textId="77777777" w:rsidR="00D648EB" w:rsidRPr="00060F10" w:rsidRDefault="00D648EB" w:rsidP="00B42B30">
      <w:pPr>
        <w:spacing w:line="276" w:lineRule="auto"/>
        <w:jc w:val="both"/>
        <w:rPr>
          <w:sz w:val="24"/>
          <w:szCs w:val="24"/>
        </w:rPr>
      </w:pPr>
    </w:p>
    <w:sectPr w:rsidR="00D648EB" w:rsidRPr="00060F10" w:rsidSect="00365331">
      <w:footerReference w:type="default" r:id="rId14"/>
      <w:pgSz w:w="12240" w:h="15840"/>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5387C" w14:textId="77777777" w:rsidR="00E270AB" w:rsidRDefault="00E270AB" w:rsidP="005A28C4">
      <w:pPr>
        <w:spacing w:after="0" w:line="240" w:lineRule="auto"/>
      </w:pPr>
      <w:r>
        <w:separator/>
      </w:r>
    </w:p>
  </w:endnote>
  <w:endnote w:type="continuationSeparator" w:id="0">
    <w:p w14:paraId="315E0D98" w14:textId="77777777" w:rsidR="00E270AB" w:rsidRDefault="00E270AB" w:rsidP="005A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713400"/>
      <w:docPartObj>
        <w:docPartGallery w:val="Page Numbers (Bottom of Page)"/>
        <w:docPartUnique/>
      </w:docPartObj>
    </w:sdtPr>
    <w:sdtEndPr/>
    <w:sdtContent>
      <w:p w14:paraId="0F646537" w14:textId="7A8C5608" w:rsidR="00890B69" w:rsidRDefault="00890B69">
        <w:pPr>
          <w:pStyle w:val="Pieddepage"/>
          <w:jc w:val="right"/>
        </w:pPr>
        <w:r>
          <w:fldChar w:fldCharType="begin"/>
        </w:r>
        <w:r>
          <w:instrText>PAGE   \* MERGEFORMAT</w:instrText>
        </w:r>
        <w:r>
          <w:fldChar w:fldCharType="separate"/>
        </w:r>
        <w:r w:rsidR="000E73D6">
          <w:rPr>
            <w:noProof/>
          </w:rPr>
          <w:t>3</w:t>
        </w:r>
        <w:r>
          <w:fldChar w:fldCharType="end"/>
        </w:r>
      </w:p>
    </w:sdtContent>
  </w:sdt>
  <w:p w14:paraId="10EC7C31" w14:textId="77777777" w:rsidR="00890B69" w:rsidRDefault="00890B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E5D3D" w14:textId="77777777" w:rsidR="00E270AB" w:rsidRDefault="00E270AB" w:rsidP="005A28C4">
      <w:pPr>
        <w:spacing w:after="0" w:line="240" w:lineRule="auto"/>
      </w:pPr>
      <w:r>
        <w:separator/>
      </w:r>
    </w:p>
  </w:footnote>
  <w:footnote w:type="continuationSeparator" w:id="0">
    <w:p w14:paraId="3BD1B4FC" w14:textId="77777777" w:rsidR="00E270AB" w:rsidRDefault="00E270AB" w:rsidP="005A2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0D18"/>
    <w:multiLevelType w:val="hybridMultilevel"/>
    <w:tmpl w:val="F2E4E046"/>
    <w:lvl w:ilvl="0" w:tplc="FD403626">
      <w:numFmt w:val="bullet"/>
      <w:lvlText w:val="-"/>
      <w:lvlJc w:val="left"/>
      <w:pPr>
        <w:ind w:left="720" w:hanging="360"/>
      </w:pPr>
      <w:rPr>
        <w:rFonts w:ascii="Arial" w:hAnsi="Arial" w:cs="Arial" w:hint="default"/>
        <w:b w:val="0"/>
        <w:bCs w:val="0"/>
        <w:i w:val="0"/>
        <w:iCs w:val="0"/>
        <w:color w:val="000000" w:themeColor="text1"/>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B6EAF"/>
    <w:multiLevelType w:val="hybridMultilevel"/>
    <w:tmpl w:val="151A0224"/>
    <w:lvl w:ilvl="0" w:tplc="4034769E">
      <w:numFmt w:val="bullet"/>
      <w:lvlText w:val="•"/>
      <w:lvlJc w:val="left"/>
      <w:pPr>
        <w:ind w:left="720" w:hanging="360"/>
      </w:pPr>
      <w:rPr>
        <w:rFonts w:ascii="Calibri" w:hAnsi="Calibri" w:cs="Calibri" w:hint="default"/>
        <w:b w:val="0"/>
        <w:bCs w:val="0"/>
        <w:i w:val="0"/>
        <w:iCs w:val="0"/>
        <w:color w:val="C0000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F1498"/>
    <w:multiLevelType w:val="hybridMultilevel"/>
    <w:tmpl w:val="222AF96A"/>
    <w:lvl w:ilvl="0" w:tplc="040C0019">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446B00FF"/>
    <w:multiLevelType w:val="multilevel"/>
    <w:tmpl w:val="B122E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F91042"/>
    <w:multiLevelType w:val="hybridMultilevel"/>
    <w:tmpl w:val="B5D070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3127C7"/>
    <w:multiLevelType w:val="hybridMultilevel"/>
    <w:tmpl w:val="7F462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50467E"/>
    <w:multiLevelType w:val="hybridMultilevel"/>
    <w:tmpl w:val="0B8C4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MA" w:vendorID="64" w:dllVersion="6" w:nlCheck="1" w:checkStyle="0"/>
  <w:activeWritingStyle w:appName="MSWord" w:lang="fr-F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BF"/>
    <w:rsid w:val="000007F5"/>
    <w:rsid w:val="00011FB2"/>
    <w:rsid w:val="00060F10"/>
    <w:rsid w:val="000E470D"/>
    <w:rsid w:val="000E73D6"/>
    <w:rsid w:val="000F6844"/>
    <w:rsid w:val="001075A6"/>
    <w:rsid w:val="0013620F"/>
    <w:rsid w:val="00166CCF"/>
    <w:rsid w:val="00174029"/>
    <w:rsid w:val="00177709"/>
    <w:rsid w:val="001856C6"/>
    <w:rsid w:val="00191C22"/>
    <w:rsid w:val="001C258A"/>
    <w:rsid w:val="001C48B8"/>
    <w:rsid w:val="001F0132"/>
    <w:rsid w:val="00222F8F"/>
    <w:rsid w:val="00243D4F"/>
    <w:rsid w:val="00245656"/>
    <w:rsid w:val="00263FA4"/>
    <w:rsid w:val="002932B3"/>
    <w:rsid w:val="002C19DC"/>
    <w:rsid w:val="002C2AD7"/>
    <w:rsid w:val="002D7C81"/>
    <w:rsid w:val="002F0BDB"/>
    <w:rsid w:val="002F0E9D"/>
    <w:rsid w:val="00304BB0"/>
    <w:rsid w:val="00311350"/>
    <w:rsid w:val="003342AC"/>
    <w:rsid w:val="00363A61"/>
    <w:rsid w:val="00365331"/>
    <w:rsid w:val="00382E2C"/>
    <w:rsid w:val="00387A7B"/>
    <w:rsid w:val="003C1368"/>
    <w:rsid w:val="00422E05"/>
    <w:rsid w:val="00486658"/>
    <w:rsid w:val="004C2BC9"/>
    <w:rsid w:val="004D44FD"/>
    <w:rsid w:val="00504BDD"/>
    <w:rsid w:val="0053267E"/>
    <w:rsid w:val="00547526"/>
    <w:rsid w:val="00550728"/>
    <w:rsid w:val="0056377B"/>
    <w:rsid w:val="00577A90"/>
    <w:rsid w:val="00596701"/>
    <w:rsid w:val="005A28C4"/>
    <w:rsid w:val="005D056E"/>
    <w:rsid w:val="005E2081"/>
    <w:rsid w:val="005F3AE2"/>
    <w:rsid w:val="00602B29"/>
    <w:rsid w:val="0065114B"/>
    <w:rsid w:val="00686D61"/>
    <w:rsid w:val="00716207"/>
    <w:rsid w:val="00732F84"/>
    <w:rsid w:val="00797AEB"/>
    <w:rsid w:val="007C17AA"/>
    <w:rsid w:val="007C6C74"/>
    <w:rsid w:val="007D3A05"/>
    <w:rsid w:val="007D3A1F"/>
    <w:rsid w:val="00815478"/>
    <w:rsid w:val="00824849"/>
    <w:rsid w:val="00827E94"/>
    <w:rsid w:val="008351F4"/>
    <w:rsid w:val="008408AB"/>
    <w:rsid w:val="00853B39"/>
    <w:rsid w:val="00890B69"/>
    <w:rsid w:val="008945CF"/>
    <w:rsid w:val="008A550E"/>
    <w:rsid w:val="008B4AA5"/>
    <w:rsid w:val="008C0ED9"/>
    <w:rsid w:val="008D6EBF"/>
    <w:rsid w:val="008F6847"/>
    <w:rsid w:val="00904A9C"/>
    <w:rsid w:val="0091337A"/>
    <w:rsid w:val="00923D1E"/>
    <w:rsid w:val="0094053C"/>
    <w:rsid w:val="00975F3C"/>
    <w:rsid w:val="009A2C12"/>
    <w:rsid w:val="009A46AF"/>
    <w:rsid w:val="009B0867"/>
    <w:rsid w:val="009C3506"/>
    <w:rsid w:val="009D6BE6"/>
    <w:rsid w:val="009E7C3A"/>
    <w:rsid w:val="00A140DB"/>
    <w:rsid w:val="00A4116E"/>
    <w:rsid w:val="00A46463"/>
    <w:rsid w:val="00A578B8"/>
    <w:rsid w:val="00A738CA"/>
    <w:rsid w:val="00A75D43"/>
    <w:rsid w:val="00AB5754"/>
    <w:rsid w:val="00AE0E9C"/>
    <w:rsid w:val="00AE69EE"/>
    <w:rsid w:val="00B01F52"/>
    <w:rsid w:val="00B21B56"/>
    <w:rsid w:val="00B3059A"/>
    <w:rsid w:val="00B42B30"/>
    <w:rsid w:val="00B43883"/>
    <w:rsid w:val="00B51C81"/>
    <w:rsid w:val="00B7273C"/>
    <w:rsid w:val="00BA458B"/>
    <w:rsid w:val="00BA7834"/>
    <w:rsid w:val="00C103C2"/>
    <w:rsid w:val="00C555DA"/>
    <w:rsid w:val="00C61FA2"/>
    <w:rsid w:val="00C92B7C"/>
    <w:rsid w:val="00CA6218"/>
    <w:rsid w:val="00CC607C"/>
    <w:rsid w:val="00CE4B51"/>
    <w:rsid w:val="00CF280D"/>
    <w:rsid w:val="00CF6375"/>
    <w:rsid w:val="00D30CDD"/>
    <w:rsid w:val="00D648EB"/>
    <w:rsid w:val="00D71273"/>
    <w:rsid w:val="00DA4BEF"/>
    <w:rsid w:val="00E05EC0"/>
    <w:rsid w:val="00E20027"/>
    <w:rsid w:val="00E26DD0"/>
    <w:rsid w:val="00E270AB"/>
    <w:rsid w:val="00E310A8"/>
    <w:rsid w:val="00E317FB"/>
    <w:rsid w:val="00E50B1F"/>
    <w:rsid w:val="00E52A56"/>
    <w:rsid w:val="00E53423"/>
    <w:rsid w:val="00E65AEF"/>
    <w:rsid w:val="00E94CDC"/>
    <w:rsid w:val="00EA59EC"/>
    <w:rsid w:val="00EA61AC"/>
    <w:rsid w:val="00EB4D27"/>
    <w:rsid w:val="00EC7A41"/>
    <w:rsid w:val="00ED7EA8"/>
    <w:rsid w:val="00F03A0B"/>
    <w:rsid w:val="00F111DD"/>
    <w:rsid w:val="00F22AE9"/>
    <w:rsid w:val="00F23ABA"/>
    <w:rsid w:val="00F32B1C"/>
    <w:rsid w:val="00F34384"/>
    <w:rsid w:val="00F44C4D"/>
    <w:rsid w:val="00F51AD2"/>
    <w:rsid w:val="00F5446C"/>
    <w:rsid w:val="00F613C9"/>
    <w:rsid w:val="00FA6E5E"/>
    <w:rsid w:val="00FB0EC9"/>
    <w:rsid w:val="00FC3569"/>
    <w:rsid w:val="00FD7B5E"/>
    <w:rsid w:val="00FF555B"/>
    <w:rsid w:val="00FF6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A556"/>
  <w15:docId w15:val="{8331D11B-6356-4158-BD5F-C1151D7D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D6EBF"/>
    <w:rPr>
      <w:rFonts w:ascii="Calibri" w:eastAsia="Calibri" w:hAnsi="Calibri" w:cs="Calibri"/>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2iqfc">
    <w:name w:val="y2iqfc"/>
    <w:basedOn w:val="Policepardfaut"/>
    <w:rsid w:val="00F23ABA"/>
  </w:style>
  <w:style w:type="paragraph" w:styleId="PrformatHTML">
    <w:name w:val="HTML Preformatted"/>
    <w:basedOn w:val="Normal"/>
    <w:link w:val="PrformatHTMLCar"/>
    <w:uiPriority w:val="99"/>
    <w:unhideWhenUsed/>
    <w:rsid w:val="00F03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formatHTMLCar">
    <w:name w:val="Préformaté HTML Car"/>
    <w:basedOn w:val="Policepardfaut"/>
    <w:link w:val="PrformatHTML"/>
    <w:uiPriority w:val="99"/>
    <w:rsid w:val="00F03A0B"/>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0E47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70D"/>
    <w:rPr>
      <w:rFonts w:ascii="Segoe UI" w:eastAsia="Calibri" w:hAnsi="Segoe UI" w:cs="Segoe UI"/>
      <w:sz w:val="18"/>
      <w:szCs w:val="18"/>
      <w:lang w:val="fr-FR" w:eastAsia="fr-FR"/>
    </w:rPr>
  </w:style>
  <w:style w:type="paragraph" w:styleId="Paragraphedeliste">
    <w:name w:val="List Paragraph"/>
    <w:aliases w:val="titre 3,List Paragraph (numbered (a)),List Paragraph1,Numbered List Paragraph,Main numbered paragraph,List Paragraph Char Char Char,Use Case List Paragraph,List Paragraph2,Bullets,References,WB List Paragraph,Liste 1,List Paragraph"/>
    <w:basedOn w:val="Normal"/>
    <w:link w:val="ParagraphedelisteCar"/>
    <w:uiPriority w:val="34"/>
    <w:qFormat/>
    <w:rsid w:val="00E20027"/>
    <w:pPr>
      <w:ind w:left="720"/>
      <w:contextualSpacing/>
    </w:pPr>
  </w:style>
  <w:style w:type="paragraph" w:styleId="En-tte">
    <w:name w:val="header"/>
    <w:basedOn w:val="Normal"/>
    <w:link w:val="En-tteCar"/>
    <w:rsid w:val="002F0E9D"/>
    <w:pPr>
      <w:tabs>
        <w:tab w:val="center" w:pos="4536"/>
        <w:tab w:val="right" w:pos="9072"/>
      </w:tabs>
      <w:spacing w:after="0" w:line="240" w:lineRule="auto"/>
    </w:pPr>
    <w:rPr>
      <w:rFonts w:ascii="Times New Roman" w:eastAsia="Times New Roman" w:hAnsi="Times New Roman" w:cs="Times New Roman"/>
      <w:sz w:val="20"/>
      <w:szCs w:val="20"/>
      <w:lang w:eastAsia="zh-CN" w:bidi="ar-MA"/>
    </w:rPr>
  </w:style>
  <w:style w:type="character" w:customStyle="1" w:styleId="En-tteCar">
    <w:name w:val="En-tête Car"/>
    <w:basedOn w:val="Policepardfaut"/>
    <w:link w:val="En-tte"/>
    <w:rsid w:val="002F0E9D"/>
    <w:rPr>
      <w:rFonts w:ascii="Times New Roman" w:eastAsia="Times New Roman" w:hAnsi="Times New Roman" w:cs="Times New Roman"/>
      <w:sz w:val="20"/>
      <w:szCs w:val="20"/>
      <w:lang w:val="fr-FR" w:eastAsia="zh-CN" w:bidi="ar-MA"/>
    </w:rPr>
  </w:style>
  <w:style w:type="paragraph" w:styleId="Pieddepage">
    <w:name w:val="footer"/>
    <w:basedOn w:val="Normal"/>
    <w:link w:val="PieddepageCar"/>
    <w:uiPriority w:val="99"/>
    <w:unhideWhenUsed/>
    <w:rsid w:val="005A28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8C4"/>
    <w:rPr>
      <w:rFonts w:ascii="Calibri" w:eastAsia="Calibri" w:hAnsi="Calibri" w:cs="Calibri"/>
      <w:lang w:val="fr-FR" w:eastAsia="fr-FR"/>
    </w:rPr>
  </w:style>
  <w:style w:type="character" w:styleId="Accentuationlgre">
    <w:name w:val="Subtle Emphasis"/>
    <w:basedOn w:val="Policepardfaut"/>
    <w:uiPriority w:val="19"/>
    <w:qFormat/>
    <w:rsid w:val="00F51AD2"/>
    <w:rPr>
      <w:i/>
      <w:iCs/>
      <w:color w:val="404040" w:themeColor="text1" w:themeTint="BF"/>
    </w:rPr>
  </w:style>
  <w:style w:type="paragraph" w:styleId="Retraitcorpsdetexte">
    <w:name w:val="Body Text Indent"/>
    <w:basedOn w:val="Normal"/>
    <w:link w:val="RetraitcorpsdetexteCar"/>
    <w:uiPriority w:val="99"/>
    <w:unhideWhenUsed/>
    <w:rsid w:val="00F51AD2"/>
    <w:pPr>
      <w:spacing w:after="120" w:line="276" w:lineRule="auto"/>
      <w:ind w:left="283"/>
    </w:pPr>
    <w:rPr>
      <w:rFonts w:cs="Arial"/>
      <w:lang w:eastAsia="en-US"/>
    </w:rPr>
  </w:style>
  <w:style w:type="character" w:customStyle="1" w:styleId="RetraitcorpsdetexteCar">
    <w:name w:val="Retrait corps de texte Car"/>
    <w:basedOn w:val="Policepardfaut"/>
    <w:link w:val="Retraitcorpsdetexte"/>
    <w:uiPriority w:val="99"/>
    <w:rsid w:val="00F51AD2"/>
    <w:rPr>
      <w:rFonts w:ascii="Calibri" w:eastAsia="Calibri" w:hAnsi="Calibri" w:cs="Arial"/>
      <w:lang w:val="fr-FR"/>
    </w:rPr>
  </w:style>
  <w:style w:type="character" w:customStyle="1" w:styleId="ParagraphedelisteCar">
    <w:name w:val="Paragraphe de liste Car"/>
    <w:aliases w:val="titre 3 Car,List Paragraph (numbered (a)) Car,List Paragraph1 Car,Numbered List Paragraph Car,Main numbered paragraph Car,List Paragraph Char Char Char Car,Use Case List Paragraph Car,List Paragraph2 Car,Bullets Car,Liste 1 Car"/>
    <w:link w:val="Paragraphedeliste"/>
    <w:uiPriority w:val="34"/>
    <w:qFormat/>
    <w:rsid w:val="008A550E"/>
    <w:rPr>
      <w:rFonts w:ascii="Calibri" w:eastAsia="Calibri" w:hAnsi="Calibri" w:cs="Calibri"/>
      <w:lang w:val="fr-FR" w:eastAsia="fr-FR"/>
    </w:rPr>
  </w:style>
  <w:style w:type="character" w:styleId="Marquedecommentaire">
    <w:name w:val="annotation reference"/>
    <w:basedOn w:val="Policepardfaut"/>
    <w:uiPriority w:val="99"/>
    <w:semiHidden/>
    <w:unhideWhenUsed/>
    <w:rsid w:val="008F6847"/>
    <w:rPr>
      <w:sz w:val="16"/>
      <w:szCs w:val="16"/>
    </w:rPr>
  </w:style>
  <w:style w:type="paragraph" w:styleId="Commentaire">
    <w:name w:val="annotation text"/>
    <w:basedOn w:val="Normal"/>
    <w:link w:val="CommentaireCar"/>
    <w:uiPriority w:val="99"/>
    <w:semiHidden/>
    <w:unhideWhenUsed/>
    <w:rsid w:val="008F6847"/>
    <w:pPr>
      <w:spacing w:line="240" w:lineRule="auto"/>
    </w:pPr>
    <w:rPr>
      <w:sz w:val="20"/>
      <w:szCs w:val="20"/>
    </w:rPr>
  </w:style>
  <w:style w:type="character" w:customStyle="1" w:styleId="CommentaireCar">
    <w:name w:val="Commentaire Car"/>
    <w:basedOn w:val="Policepardfaut"/>
    <w:link w:val="Commentaire"/>
    <w:uiPriority w:val="99"/>
    <w:semiHidden/>
    <w:rsid w:val="008F6847"/>
    <w:rPr>
      <w:rFonts w:ascii="Calibri" w:eastAsia="Calibri" w:hAnsi="Calibri" w:cs="Calibri"/>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F6847"/>
    <w:rPr>
      <w:b/>
      <w:bCs/>
    </w:rPr>
  </w:style>
  <w:style w:type="character" w:customStyle="1" w:styleId="ObjetducommentaireCar">
    <w:name w:val="Objet du commentaire Car"/>
    <w:basedOn w:val="CommentaireCar"/>
    <w:link w:val="Objetducommentaire"/>
    <w:uiPriority w:val="99"/>
    <w:semiHidden/>
    <w:rsid w:val="008F6847"/>
    <w:rPr>
      <w:rFonts w:ascii="Calibri" w:eastAsia="Calibri" w:hAnsi="Calibri" w:cs="Calibri"/>
      <w:b/>
      <w:bCs/>
      <w:sz w:val="20"/>
      <w:szCs w:val="20"/>
      <w:lang w:val="fr-FR" w:eastAsia="fr-FR"/>
    </w:rPr>
  </w:style>
  <w:style w:type="paragraph" w:styleId="Rvision">
    <w:name w:val="Revision"/>
    <w:hidden/>
    <w:uiPriority w:val="99"/>
    <w:semiHidden/>
    <w:rsid w:val="008F6847"/>
    <w:pPr>
      <w:spacing w:after="0" w:line="240" w:lineRule="auto"/>
    </w:pPr>
    <w:rPr>
      <w:rFonts w:ascii="Calibri" w:eastAsia="Calibri" w:hAnsi="Calibri" w:cs="Calibri"/>
      <w:lang w:val="fr-FR" w:eastAsia="fr-FR"/>
    </w:rPr>
  </w:style>
  <w:style w:type="paragraph" w:styleId="NormalWeb">
    <w:name w:val="Normal (Web)"/>
    <w:basedOn w:val="Normal"/>
    <w:uiPriority w:val="99"/>
    <w:unhideWhenUsed/>
    <w:rsid w:val="00D648E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648EB"/>
    <w:rPr>
      <w:b/>
      <w:bCs/>
    </w:rPr>
  </w:style>
  <w:style w:type="paragraph" w:customStyle="1" w:styleId="Default">
    <w:name w:val="Default"/>
    <w:rsid w:val="00A4116E"/>
    <w:pPr>
      <w:autoSpaceDE w:val="0"/>
      <w:autoSpaceDN w:val="0"/>
      <w:adjustRightInd w:val="0"/>
      <w:spacing w:after="0" w:line="240" w:lineRule="auto"/>
    </w:pPr>
    <w:rPr>
      <w:rFonts w:ascii="Calibri" w:eastAsia="Times New Roman" w:hAnsi="Calibri" w:cs="Calibri"/>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0866">
      <w:bodyDiv w:val="1"/>
      <w:marLeft w:val="0"/>
      <w:marRight w:val="0"/>
      <w:marTop w:val="0"/>
      <w:marBottom w:val="0"/>
      <w:divBdr>
        <w:top w:val="none" w:sz="0" w:space="0" w:color="auto"/>
        <w:left w:val="none" w:sz="0" w:space="0" w:color="auto"/>
        <w:bottom w:val="none" w:sz="0" w:space="0" w:color="auto"/>
        <w:right w:val="none" w:sz="0" w:space="0" w:color="auto"/>
      </w:divBdr>
    </w:div>
    <w:div w:id="643857514">
      <w:bodyDiv w:val="1"/>
      <w:marLeft w:val="0"/>
      <w:marRight w:val="0"/>
      <w:marTop w:val="0"/>
      <w:marBottom w:val="0"/>
      <w:divBdr>
        <w:top w:val="none" w:sz="0" w:space="0" w:color="auto"/>
        <w:left w:val="none" w:sz="0" w:space="0" w:color="auto"/>
        <w:bottom w:val="none" w:sz="0" w:space="0" w:color="auto"/>
        <w:right w:val="none" w:sz="0" w:space="0" w:color="auto"/>
      </w:divBdr>
    </w:div>
    <w:div w:id="14048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6113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AMAN-PC</cp:lastModifiedBy>
  <cp:revision>2</cp:revision>
  <cp:lastPrinted>2023-01-06T21:12:00Z</cp:lastPrinted>
  <dcterms:created xsi:type="dcterms:W3CDTF">2023-01-16T10:12:00Z</dcterms:created>
  <dcterms:modified xsi:type="dcterms:W3CDTF">2023-01-16T10:12:00Z</dcterms:modified>
</cp:coreProperties>
</file>